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Pr="00565457" w:rsidRDefault="005A5CE4" w:rsidP="00745ABF">
      <w:pPr>
        <w:jc w:val="center"/>
      </w:pPr>
    </w:p>
    <w:p w:rsidR="009A28B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bookmarkStart w:id="0" w:name="bookmark1"/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9A28B1" w:rsidRPr="00CC2081" w:rsidRDefault="00CC2081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от 05.09.2017г №76</w:t>
      </w:r>
      <w:bookmarkStart w:id="1" w:name="_GoBack"/>
      <w:bookmarkEnd w:id="1"/>
    </w:p>
    <w:p w:rsidR="009A28B1" w:rsidRPr="00CC2081" w:rsidRDefault="009A28B1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1E7744" w:rsidRPr="00CC2081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9A28B1" w:rsidRPr="00CC2081" w:rsidRDefault="00B65F86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>О внесении изменений в постановление Администрации Курно-Липовского сельского поселения от 13.10.2015г №109</w:t>
      </w:r>
    </w:p>
    <w:p w:rsidR="009A28B1" w:rsidRPr="00CC2081" w:rsidRDefault="009A28B1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p w:rsidR="001E7744" w:rsidRPr="00CC2081" w:rsidRDefault="00B65F86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>В целях приведения правового акта Администрации Курно-Липовского сельского поселения в соответствие со статьей 69</w:t>
      </w:r>
      <w:r w:rsidRPr="00CC2081">
        <w:rPr>
          <w:kern w:val="2"/>
          <w:sz w:val="28"/>
          <w:szCs w:val="28"/>
          <w:vertAlign w:val="superscript"/>
        </w:rPr>
        <w:t xml:space="preserve">2 </w:t>
      </w:r>
      <w:r w:rsidRPr="00CC2081">
        <w:rPr>
          <w:kern w:val="2"/>
          <w:sz w:val="28"/>
          <w:szCs w:val="28"/>
        </w:rPr>
        <w:t xml:space="preserve">Бюджетного кодекса Российской Федерации и федеральными нормативными правовыми актами </w:t>
      </w:r>
      <w:r w:rsidR="005578ED" w:rsidRPr="00CC2081">
        <w:rPr>
          <w:kern w:val="2"/>
          <w:sz w:val="28"/>
          <w:szCs w:val="28"/>
        </w:rPr>
        <w:t xml:space="preserve">Администрация </w:t>
      </w:r>
      <w:r w:rsidR="00DA0218" w:rsidRPr="00CC2081">
        <w:rPr>
          <w:kern w:val="2"/>
          <w:sz w:val="28"/>
          <w:szCs w:val="28"/>
        </w:rPr>
        <w:t xml:space="preserve">Курно-Липовского сельского поселения </w:t>
      </w:r>
      <w:r w:rsidR="001E7744" w:rsidRPr="00CC2081">
        <w:rPr>
          <w:b/>
          <w:kern w:val="2"/>
          <w:sz w:val="28"/>
          <w:szCs w:val="28"/>
        </w:rPr>
        <w:t xml:space="preserve">п о с </w:t>
      </w:r>
      <w:proofErr w:type="gramStart"/>
      <w:r w:rsidR="001E7744" w:rsidRPr="00CC2081">
        <w:rPr>
          <w:b/>
          <w:kern w:val="2"/>
          <w:sz w:val="28"/>
          <w:szCs w:val="28"/>
        </w:rPr>
        <w:t>т</w:t>
      </w:r>
      <w:proofErr w:type="gramEnd"/>
      <w:r w:rsidR="001E7744" w:rsidRPr="00CC2081">
        <w:rPr>
          <w:b/>
          <w:kern w:val="2"/>
          <w:sz w:val="28"/>
          <w:szCs w:val="28"/>
        </w:rPr>
        <w:t xml:space="preserve"> а н о в л я е т: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B65F86" w:rsidRPr="00CC2081" w:rsidRDefault="00B65F86" w:rsidP="005A0436">
      <w:pPr>
        <w:pStyle w:val="af0"/>
        <w:numPr>
          <w:ilvl w:val="0"/>
          <w:numId w:val="19"/>
        </w:numPr>
        <w:tabs>
          <w:tab w:val="left" w:pos="0"/>
        </w:tabs>
        <w:spacing w:line="226" w:lineRule="auto"/>
        <w:ind w:left="567" w:hanging="567"/>
        <w:jc w:val="both"/>
        <w:rPr>
          <w:color w:val="auto"/>
          <w:kern w:val="2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 xml:space="preserve">Внести </w:t>
      </w:r>
      <w:r w:rsidR="005A0436" w:rsidRPr="00CC2081">
        <w:rPr>
          <w:color w:val="auto"/>
          <w:kern w:val="2"/>
          <w:sz w:val="28"/>
          <w:szCs w:val="28"/>
        </w:rPr>
        <w:t>в постановление</w:t>
      </w:r>
      <w:r w:rsidRPr="00CC2081">
        <w:rPr>
          <w:color w:val="auto"/>
          <w:kern w:val="2"/>
          <w:sz w:val="28"/>
          <w:szCs w:val="28"/>
        </w:rPr>
        <w:t xml:space="preserve"> Администрации Курно-Липовского сельского поселения от 13.10.2015г №109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 </w:t>
      </w:r>
      <w:r w:rsidR="005A0436" w:rsidRPr="00CC2081">
        <w:rPr>
          <w:color w:val="auto"/>
          <w:kern w:val="2"/>
          <w:sz w:val="28"/>
          <w:szCs w:val="28"/>
        </w:rPr>
        <w:t>следующие изменения:</w:t>
      </w:r>
    </w:p>
    <w:p w:rsidR="005A0436" w:rsidRPr="00CC2081" w:rsidRDefault="005A0436" w:rsidP="005A0436">
      <w:pPr>
        <w:pStyle w:val="af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auto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>Приложение №1 изложить в новой редакции</w:t>
      </w:r>
      <w:r w:rsidRPr="00CC2081">
        <w:rPr>
          <w:color w:val="auto"/>
          <w:sz w:val="28"/>
          <w:szCs w:val="28"/>
        </w:rPr>
        <w:t xml:space="preserve"> согласно приложению, к настоящему постановлению.</w:t>
      </w:r>
      <w:bookmarkStart w:id="2" w:name="Par38"/>
      <w:bookmarkStart w:id="3" w:name="Par42"/>
      <w:bookmarkEnd w:id="2"/>
      <w:bookmarkEnd w:id="3"/>
    </w:p>
    <w:p w:rsidR="005A0436" w:rsidRPr="00CC2081" w:rsidRDefault="009A28B1" w:rsidP="005A0436">
      <w:pPr>
        <w:pStyle w:val="af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>Настоящее постановление вступает в силу с 1 января 2018 года и применяется, начиная с формирования муниципального задания на 2018 год и на плановый период 2019 и 2020 годов.</w:t>
      </w:r>
    </w:p>
    <w:p w:rsidR="001E7744" w:rsidRPr="00CC2081" w:rsidRDefault="003F589C" w:rsidP="005A0436">
      <w:pPr>
        <w:pStyle w:val="af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 xml:space="preserve">Контроль за выполнением постановления </w:t>
      </w:r>
      <w:r w:rsidR="0006463A" w:rsidRPr="00CC2081">
        <w:rPr>
          <w:color w:val="auto"/>
          <w:sz w:val="28"/>
          <w:szCs w:val="28"/>
        </w:rPr>
        <w:t>оставляю за собой.</w:t>
      </w:r>
    </w:p>
    <w:p w:rsidR="001E7744" w:rsidRPr="00CC2081" w:rsidRDefault="001E7744" w:rsidP="005A0436">
      <w:pPr>
        <w:tabs>
          <w:tab w:val="left" w:pos="0"/>
        </w:tabs>
        <w:spacing w:line="226" w:lineRule="auto"/>
        <w:ind w:left="567" w:hanging="567"/>
        <w:jc w:val="both"/>
        <w:rPr>
          <w:kern w:val="2"/>
          <w:sz w:val="28"/>
          <w:szCs w:val="28"/>
        </w:rPr>
      </w:pPr>
    </w:p>
    <w:p w:rsidR="0006463A" w:rsidRPr="00CC2081" w:rsidRDefault="0006463A" w:rsidP="003F589C">
      <w:pPr>
        <w:ind w:left="720"/>
        <w:jc w:val="both"/>
        <w:rPr>
          <w:sz w:val="28"/>
          <w:szCs w:val="28"/>
        </w:rPr>
      </w:pPr>
    </w:p>
    <w:p w:rsidR="0006463A" w:rsidRPr="00CC2081" w:rsidRDefault="003F589C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Глава</w:t>
      </w:r>
      <w:r w:rsidR="009A28B1" w:rsidRPr="00CC2081">
        <w:rPr>
          <w:sz w:val="28"/>
          <w:szCs w:val="28"/>
        </w:rPr>
        <w:t xml:space="preserve"> Администрации </w:t>
      </w:r>
      <w:r w:rsidR="0006463A" w:rsidRPr="00CC2081">
        <w:rPr>
          <w:sz w:val="28"/>
          <w:szCs w:val="28"/>
        </w:rPr>
        <w:t xml:space="preserve">Курно-Липовского </w:t>
      </w:r>
    </w:p>
    <w:p w:rsidR="003F589C" w:rsidRPr="00CC2081" w:rsidRDefault="0006463A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="005A0436"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>Р.А. Галиев</w:t>
      </w:r>
    </w:p>
    <w:p w:rsidR="003F589C" w:rsidRPr="00CC2081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Pr="00CC2081" w:rsidRDefault="00730D79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E7744" w:rsidRPr="00565457" w:rsidRDefault="001E7744" w:rsidP="0006463A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461A1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bCs/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461A1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B461A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B461A1">
        <w:rPr>
          <w:color w:val="000000"/>
          <w:kern w:val="2"/>
          <w:sz w:val="28"/>
          <w:szCs w:val="28"/>
        </w:rPr>
        <w:t xml:space="preserve">муниципальное </w:t>
      </w:r>
      <w:r w:rsidRPr="00565457">
        <w:rPr>
          <w:color w:val="000000"/>
          <w:kern w:val="2"/>
          <w:sz w:val="28"/>
          <w:szCs w:val="28"/>
        </w:rPr>
        <w:t xml:space="preserve">задание)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B461A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собственности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B461A1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B461A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B461A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(далее –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5A48C8" w:rsidRDefault="001E7744" w:rsidP="005A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A48C8">
        <w:rPr>
          <w:sz w:val="28"/>
          <w:szCs w:val="28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</w:t>
      </w:r>
      <w:r w:rsidR="005A48C8">
        <w:rPr>
          <w:sz w:val="28"/>
          <w:szCs w:val="28"/>
        </w:rPr>
        <w:lastRenderedPageBreak/>
        <w:t>исполнением муниципального задания, требования к отчетности о выполнении муниципального задания.</w:t>
      </w:r>
    </w:p>
    <w:p w:rsidR="005A48C8" w:rsidRDefault="005A48C8" w:rsidP="005A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hyperlink r:id="rId8" w:history="1">
        <w:r w:rsidRPr="004A34EA">
          <w:rPr>
            <w:color w:val="000000" w:themeColor="text1"/>
            <w:sz w:val="28"/>
            <w:szCs w:val="28"/>
          </w:rPr>
          <w:t>задание</w:t>
        </w:r>
      </w:hyperlink>
      <w:r w:rsidRPr="004A34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формируется по форме согласно приложению № 1 к настоящему Положению.</w:t>
      </w:r>
    </w:p>
    <w:p w:rsidR="005A48C8" w:rsidRDefault="005A48C8" w:rsidP="005A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5A48C8" w:rsidRDefault="005A48C8" w:rsidP="005A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устанавливается муниципальным казенным учреждениям в случае принятия главным распорядителем средств местного бюджета, в ведении которого находится муниципальное казенное учреждение, решения о формировании для него муниципального задания.</w:t>
      </w:r>
    </w:p>
    <w:p w:rsidR="005A48C8" w:rsidRDefault="005A48C8" w:rsidP="005A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5A48C8" w:rsidRDefault="005A48C8" w:rsidP="005A48C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муниципальному учреждению </w:t>
      </w:r>
      <w:r w:rsidR="00036E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036E4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 (услуг) и выполнение работы (работ) </w:t>
      </w:r>
      <w:r w:rsidR="00036E4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задание формируется из двух частей, каждая из которых должна содержать отдельно требования к оказанию </w:t>
      </w:r>
      <w:r w:rsidR="00036E4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 (услуг) и выполнению работы (работ). Информация, касающаяся </w:t>
      </w:r>
      <w:r w:rsidR="00036E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задания в целом, включается в третью часть </w:t>
      </w:r>
      <w:r w:rsidR="00036E4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</w:p>
    <w:p w:rsidR="001E7744" w:rsidRPr="00565457" w:rsidRDefault="001E7744" w:rsidP="005A48C8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размещ</w:t>
      </w:r>
      <w:r w:rsidR="005B139D">
        <w:rPr>
          <w:color w:val="000000"/>
          <w:kern w:val="2"/>
          <w:sz w:val="28"/>
          <w:szCs w:val="28"/>
        </w:rPr>
        <w:t>ается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864EE8" w:rsidRDefault="005B139D" w:rsidP="00A64320">
      <w:pPr>
        <w:spacing w:line="235" w:lineRule="auto"/>
        <w:ind w:firstLine="709"/>
        <w:jc w:val="both"/>
        <w:rPr>
          <w:strike/>
          <w:kern w:val="2"/>
          <w:sz w:val="28"/>
          <w:szCs w:val="28"/>
        </w:rPr>
      </w:pPr>
      <w:r w:rsidRPr="00864EE8">
        <w:rPr>
          <w:kern w:val="2"/>
          <w:sz w:val="28"/>
          <w:szCs w:val="28"/>
        </w:rPr>
        <w:t>муниципальных</w:t>
      </w:r>
      <w:r w:rsidR="001E7744" w:rsidRPr="00864EE8">
        <w:rPr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864EE8" w:rsidRDefault="005B139D" w:rsidP="00A64320">
      <w:pPr>
        <w:spacing w:line="235" w:lineRule="auto"/>
        <w:ind w:firstLine="709"/>
        <w:jc w:val="both"/>
        <w:rPr>
          <w:b/>
          <w:kern w:val="2"/>
          <w:sz w:val="28"/>
          <w:szCs w:val="28"/>
        </w:rPr>
      </w:pPr>
      <w:r w:rsidRPr="00864EE8">
        <w:rPr>
          <w:kern w:val="2"/>
          <w:sz w:val="28"/>
          <w:szCs w:val="28"/>
        </w:rPr>
        <w:t xml:space="preserve">муниципальных </w:t>
      </w:r>
      <w:r w:rsidR="001E7744" w:rsidRPr="00864EE8">
        <w:rPr>
          <w:kern w:val="2"/>
          <w:sz w:val="28"/>
          <w:szCs w:val="28"/>
        </w:rPr>
        <w:t>казенных учреждений – главными распорядителями средств бюджета</w:t>
      </w:r>
      <w:r w:rsidR="0006463A" w:rsidRPr="00864EE8">
        <w:rPr>
          <w:kern w:val="2"/>
          <w:sz w:val="28"/>
          <w:szCs w:val="28"/>
        </w:rPr>
        <w:t>Курно-Липовского сельского поселения</w:t>
      </w:r>
      <w:r w:rsidR="001E7744" w:rsidRPr="00864EE8">
        <w:rPr>
          <w:kern w:val="2"/>
          <w:sz w:val="28"/>
          <w:szCs w:val="28"/>
        </w:rPr>
        <w:t xml:space="preserve">, в ведении которых находятся </w:t>
      </w:r>
      <w:r w:rsidRPr="00864EE8">
        <w:rPr>
          <w:kern w:val="2"/>
          <w:sz w:val="28"/>
          <w:szCs w:val="28"/>
        </w:rPr>
        <w:t>муниципальные</w:t>
      </w:r>
      <w:r w:rsidR="001E7744" w:rsidRPr="00864EE8">
        <w:rPr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>
        <w:rPr>
          <w:color w:val="000000"/>
          <w:kern w:val="2"/>
          <w:sz w:val="28"/>
          <w:szCs w:val="28"/>
        </w:rPr>
        <w:t>ыми</w:t>
      </w:r>
      <w:r w:rsidR="00864EE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нормативными правовыми актами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864EE8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2.5.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5B139D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5B139D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B139D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 </w:t>
      </w:r>
      <w:r w:rsidR="005B139D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 </w:t>
      </w:r>
    </w:p>
    <w:p w:rsidR="00036E4E" w:rsidRDefault="001E7744" w:rsidP="00A64320">
      <w:pPr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036E4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036E4E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учреждениями </w:t>
      </w:r>
      <w:r w:rsidR="00036E4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соответствии </w:t>
      </w:r>
      <w:r w:rsidR="00036E4E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036E4E">
        <w:rPr>
          <w:rFonts w:eastAsia="Calibri"/>
          <w:kern w:val="2"/>
          <w:sz w:val="28"/>
          <w:szCs w:val="28"/>
          <w:lang w:eastAsia="en-US"/>
        </w:rPr>
        <w:t>и</w:t>
      </w:r>
      <w:r w:rsidR="00036E4E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036E4E">
        <w:rPr>
          <w:rFonts w:eastAsia="Calibri"/>
          <w:kern w:val="2"/>
          <w:sz w:val="28"/>
          <w:szCs w:val="28"/>
          <w:lang w:eastAsia="en-US"/>
        </w:rPr>
        <w:t>и</w:t>
      </w:r>
      <w:r w:rsidR="00036E4E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036E4E">
        <w:rPr>
          <w:rFonts w:eastAsia="Calibri"/>
          <w:kern w:val="2"/>
          <w:sz w:val="28"/>
          <w:szCs w:val="28"/>
          <w:lang w:eastAsia="en-US"/>
        </w:rPr>
        <w:t>и</w:t>
      </w:r>
      <w:r w:rsidR="00036E4E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036E4E">
        <w:rPr>
          <w:rFonts w:eastAsia="Calibri"/>
          <w:kern w:val="2"/>
          <w:sz w:val="28"/>
          <w:szCs w:val="28"/>
          <w:lang w:eastAsia="en-US"/>
        </w:rPr>
        <w:t>ями</w:t>
      </w:r>
      <w:r w:rsidR="00036E4E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036E4E">
        <w:rPr>
          <w:rFonts w:eastAsia="Calibri"/>
          <w:kern w:val="2"/>
          <w:sz w:val="28"/>
          <w:szCs w:val="28"/>
          <w:lang w:eastAsia="en-US"/>
        </w:rPr>
        <w:t>ами</w:t>
      </w:r>
      <w:r w:rsidR="00036E4E" w:rsidRPr="00526142">
        <w:rPr>
          <w:rFonts w:eastAsia="Calibri"/>
          <w:kern w:val="2"/>
          <w:sz w:val="28"/>
          <w:szCs w:val="28"/>
          <w:lang w:eastAsia="en-US"/>
        </w:rPr>
        <w:t>) государственных и муниципальных услуг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перечни)</w:t>
      </w:r>
      <w:r w:rsidR="00036E4E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036E4E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учреждениями </w:t>
      </w:r>
      <w:r w:rsidR="00036E4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ими работ – в соответствии с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государственных (муниципальных) услуг, не включенных в общероссийски</w:t>
      </w:r>
      <w:r w:rsidR="00036E4E">
        <w:rPr>
          <w:rFonts w:eastAsia="Calibri"/>
          <w:kern w:val="2"/>
          <w:sz w:val="28"/>
          <w:szCs w:val="28"/>
          <w:lang w:eastAsia="en-US"/>
        </w:rPr>
        <w:t>е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036E4E">
        <w:rPr>
          <w:rFonts w:eastAsia="Calibri"/>
          <w:kern w:val="2"/>
          <w:sz w:val="28"/>
          <w:szCs w:val="28"/>
          <w:lang w:eastAsia="en-US"/>
        </w:rPr>
        <w:t>е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036E4E">
        <w:rPr>
          <w:rFonts w:eastAsia="Calibri"/>
          <w:kern w:val="2"/>
          <w:sz w:val="28"/>
          <w:szCs w:val="28"/>
          <w:lang w:eastAsia="en-US"/>
        </w:rPr>
        <w:t>ые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036E4E">
        <w:rPr>
          <w:rFonts w:eastAsia="Calibri"/>
          <w:kern w:val="2"/>
          <w:sz w:val="28"/>
          <w:szCs w:val="28"/>
          <w:lang w:eastAsia="en-US"/>
        </w:rPr>
        <w:t>ни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036E4E">
        <w:rPr>
          <w:rFonts w:eastAsia="Calibri"/>
          <w:kern w:val="2"/>
          <w:sz w:val="28"/>
          <w:szCs w:val="28"/>
          <w:lang w:eastAsia="en-US"/>
        </w:rPr>
        <w:t>ы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>) государственных и муниципальных услуг, и работ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(далее - региональный перечень)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>, оказание и выполнение которых предусмотрено нормативными правовыми</w:t>
      </w:r>
      <w:r w:rsidR="00036E4E">
        <w:rPr>
          <w:rFonts w:eastAsia="Calibri"/>
          <w:kern w:val="2"/>
          <w:sz w:val="28"/>
          <w:szCs w:val="28"/>
          <w:lang w:eastAsia="en-US"/>
        </w:rPr>
        <w:t xml:space="preserve"> актами</w:t>
      </w:r>
      <w:r w:rsidR="00036E4E" w:rsidRPr="00DC25EE">
        <w:rPr>
          <w:rFonts w:eastAsia="Calibri"/>
          <w:kern w:val="2"/>
          <w:sz w:val="28"/>
          <w:szCs w:val="28"/>
          <w:lang w:eastAsia="en-US"/>
        </w:rPr>
        <w:t xml:space="preserve"> Ростовской области</w:t>
      </w:r>
      <w:r w:rsidR="00036E4E">
        <w:rPr>
          <w:rFonts w:eastAsia="Calibri"/>
          <w:kern w:val="2"/>
          <w:sz w:val="28"/>
          <w:szCs w:val="28"/>
          <w:lang w:eastAsia="en-US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5B139D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</w:t>
      </w:r>
      <w:r w:rsidR="005B139D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5B139D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036E4E" w:rsidRDefault="001E7744" w:rsidP="0003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036E4E">
        <w:rPr>
          <w:sz w:val="28"/>
          <w:szCs w:val="28"/>
        </w:rPr>
        <w:t xml:space="preserve">Объем финансового обеспечения выполнения </w:t>
      </w:r>
      <w:r w:rsidR="00036E4E">
        <w:rPr>
          <w:sz w:val="28"/>
          <w:szCs w:val="28"/>
        </w:rPr>
        <w:t>муниципального</w:t>
      </w:r>
      <w:r w:rsidR="00036E4E">
        <w:rPr>
          <w:sz w:val="28"/>
          <w:szCs w:val="28"/>
        </w:rPr>
        <w:t xml:space="preserve"> задания (R) рассчитывается по формуле</w:t>
      </w:r>
    </w:p>
    <w:p w:rsidR="00036E4E" w:rsidRDefault="00036E4E" w:rsidP="00036E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 wp14:anchorId="680FCA53" wp14:editId="40D1C6F7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036E4E" w:rsidRDefault="00036E4E" w:rsidP="00036E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36E4E" w:rsidRDefault="00036E4E" w:rsidP="0003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нормативные затраты на оказание i-й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</w:t>
      </w:r>
      <w:r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>
        <w:rPr>
          <w:rFonts w:eastAsia="Calibri"/>
          <w:kern w:val="2"/>
          <w:sz w:val="28"/>
          <w:szCs w:val="28"/>
          <w:lang w:eastAsia="en-US"/>
        </w:rPr>
        <w:t>ые</w:t>
      </w:r>
      <w:r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>
        <w:rPr>
          <w:rFonts w:eastAsia="Calibri"/>
          <w:kern w:val="2"/>
          <w:sz w:val="28"/>
          <w:szCs w:val="28"/>
          <w:lang w:eastAsia="en-US"/>
        </w:rPr>
        <w:t>ни или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</w:t>
      </w:r>
      <w:r>
        <w:rPr>
          <w:rFonts w:eastAsia="Calibri"/>
          <w:kern w:val="2"/>
          <w:sz w:val="28"/>
          <w:szCs w:val="28"/>
          <w:lang w:eastAsia="en-US"/>
        </w:rPr>
        <w:t>й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036E4E" w:rsidRDefault="00036E4E" w:rsidP="0003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объем установленной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i-й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036E4E" w:rsidRDefault="00036E4E" w:rsidP="0003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</w:rPr>
        <w:t xml:space="preserve"> - нормативные затраты на выполнение w-й работы, включенной в </w:t>
      </w:r>
      <w:r w:rsidRPr="00DC25EE">
        <w:rPr>
          <w:rFonts w:eastAsia="Calibri"/>
          <w:kern w:val="2"/>
          <w:sz w:val="28"/>
          <w:szCs w:val="28"/>
          <w:lang w:eastAsia="en-US"/>
        </w:rPr>
        <w:t>региональны</w:t>
      </w:r>
      <w:r>
        <w:rPr>
          <w:rFonts w:eastAsia="Calibri"/>
          <w:kern w:val="2"/>
          <w:sz w:val="28"/>
          <w:szCs w:val="28"/>
          <w:lang w:eastAsia="en-US"/>
        </w:rPr>
        <w:t>й</w:t>
      </w:r>
      <w:r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Pr="00DC25EE">
        <w:rPr>
          <w:rFonts w:eastAsia="Calibri"/>
          <w:kern w:val="2"/>
          <w:sz w:val="28"/>
          <w:szCs w:val="28"/>
          <w:lang w:eastAsia="en-US"/>
        </w:rPr>
        <w:t>н</w:t>
      </w:r>
      <w:r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sz w:val="28"/>
          <w:szCs w:val="28"/>
        </w:rPr>
        <w:t>;</w:t>
      </w:r>
    </w:p>
    <w:p w:rsidR="00036E4E" w:rsidRDefault="00036E4E" w:rsidP="0003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w-й работы, установленной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036E4E" w:rsidRDefault="00036E4E" w:rsidP="0003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размер платы (тариф, цена) за оказание i-й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</w:t>
      </w:r>
      <w:hyperlink r:id="rId10" w:history="1">
        <w:r w:rsidRPr="006C7E03">
          <w:rPr>
            <w:sz w:val="28"/>
            <w:szCs w:val="28"/>
          </w:rPr>
          <w:t>пунктом 3.19</w:t>
        </w:r>
      </w:hyperlink>
      <w:r w:rsidRPr="006C7E03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раздела, установленный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036E4E" w:rsidRDefault="00036E4E" w:rsidP="0003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036E4E" w:rsidRDefault="00036E4E" w:rsidP="00036E4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имущество).</w:t>
      </w:r>
    </w:p>
    <w:p w:rsidR="001E7744" w:rsidRPr="00565457" w:rsidRDefault="001E7744" w:rsidP="00036E4E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>
        <w:rPr>
          <w:color w:val="000000"/>
          <w:kern w:val="2"/>
          <w:sz w:val="28"/>
          <w:szCs w:val="28"/>
        </w:rPr>
        <w:t>федеральными</w:t>
      </w:r>
      <w:r w:rsidRPr="00565457">
        <w:rPr>
          <w:color w:val="000000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036E4E" w:rsidRDefault="00036E4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 перечня социальных услуг по видам социальных услуг», </w:t>
      </w:r>
      <w:r w:rsidRPr="00000F1C">
        <w:rPr>
          <w:rFonts w:eastAsia="Calibri"/>
          <w:kern w:val="2"/>
          <w:sz w:val="28"/>
          <w:szCs w:val="28"/>
          <w:lang w:eastAsia="en-US"/>
        </w:rPr>
        <w:t xml:space="preserve">и содержащимся в </w:t>
      </w:r>
      <w:r w:rsidRPr="00103344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перечнях,</w:t>
      </w:r>
      <w:r>
        <w:rPr>
          <w:rFonts w:eastAsia="Calibri"/>
          <w:kern w:val="2"/>
          <w:sz w:val="28"/>
          <w:szCs w:val="28"/>
          <w:lang w:eastAsia="en-US"/>
        </w:rPr>
        <w:t xml:space="preserve"> рассчитываются с учетом методических рекомендаций по расчету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 «О расчете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</w:t>
      </w:r>
      <w:r>
        <w:rPr>
          <w:rFonts w:eastAsia="Calibri"/>
          <w:kern w:val="2"/>
          <w:sz w:val="28"/>
          <w:szCs w:val="28"/>
          <w:lang w:eastAsia="en-US"/>
        </w:rPr>
        <w:t>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565457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</w:t>
      </w:r>
      <w:r w:rsidR="001E7744" w:rsidRPr="00565457">
        <w:rPr>
          <w:color w:val="000000"/>
          <w:kern w:val="2"/>
          <w:sz w:val="28"/>
          <w:szCs w:val="28"/>
        </w:rPr>
        <w:lastRenderedPageBreak/>
        <w:t xml:space="preserve">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565457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036E4E" w:rsidRDefault="00036E4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Базовый норматив затрат рассчитывается исходя из затрат, необходимых для оказания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>
        <w:rPr>
          <w:rFonts w:eastAsia="Calibri"/>
          <w:kern w:val="2"/>
          <w:sz w:val="28"/>
          <w:szCs w:val="28"/>
          <w:lang w:eastAsia="en-US"/>
        </w:rPr>
        <w:t xml:space="preserve"> услуги, с соблюдением показателей качества оказания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>
        <w:rPr>
          <w:rFonts w:eastAsia="Calibri"/>
          <w:kern w:val="2"/>
          <w:sz w:val="28"/>
          <w:szCs w:val="28"/>
          <w:lang w:eastAsia="en-US"/>
        </w:rPr>
        <w:t xml:space="preserve"> услуги, а также показателей, отражающих отраслевую специфику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>
        <w:rPr>
          <w:rFonts w:eastAsia="Calibri"/>
          <w:kern w:val="2"/>
          <w:sz w:val="28"/>
          <w:szCs w:val="28"/>
          <w:lang w:eastAsia="en-US"/>
        </w:rPr>
        <w:t xml:space="preserve"> услуги (</w:t>
      </w:r>
      <w:r w:rsidRPr="004303C7">
        <w:rPr>
          <w:rFonts w:eastAsia="Calibri"/>
          <w:kern w:val="2"/>
          <w:sz w:val="28"/>
          <w:szCs w:val="28"/>
          <w:lang w:eastAsia="en-US"/>
        </w:rPr>
        <w:t xml:space="preserve">содержание, условия (формы) оказания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4303C7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9548B1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036E4E" w:rsidRDefault="00036E4E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z w:val="28"/>
          <w:szCs w:val="28"/>
        </w:rPr>
      </w:pPr>
      <w:r w:rsidRPr="004303C7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sz w:val="28"/>
          <w:szCs w:val="28"/>
        </w:rPr>
        <w:t>муниципальной</w:t>
      </w:r>
      <w:r w:rsidRPr="004303C7">
        <w:rPr>
          <w:sz w:val="28"/>
          <w:szCs w:val="28"/>
        </w:rPr>
        <w:t xml:space="preserve"> услуги в установленной сфере деятельности, оказываемой </w:t>
      </w:r>
      <w:r>
        <w:rPr>
          <w:sz w:val="28"/>
          <w:szCs w:val="28"/>
        </w:rPr>
        <w:t>муниципальными</w:t>
      </w:r>
      <w:r w:rsidRPr="004303C7">
        <w:rPr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sz w:val="28"/>
          <w:szCs w:val="28"/>
        </w:rPr>
        <w:t>муниципального</w:t>
      </w:r>
      <w:r w:rsidRPr="004303C7">
        <w:rPr>
          <w:sz w:val="28"/>
          <w:szCs w:val="28"/>
        </w:rPr>
        <w:t xml:space="preserve"> учреждения, которое имеет минимальный объем затрат на оказание единицы </w:t>
      </w:r>
      <w:r>
        <w:rPr>
          <w:sz w:val="28"/>
          <w:szCs w:val="28"/>
        </w:rPr>
        <w:t>муниципальной</w:t>
      </w:r>
      <w:r w:rsidRPr="004303C7">
        <w:rPr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sz w:val="28"/>
          <w:szCs w:val="28"/>
        </w:rPr>
        <w:t>муниципальной</w:t>
      </w:r>
      <w:r w:rsidRPr="004303C7">
        <w:rPr>
          <w:sz w:val="28"/>
          <w:szCs w:val="28"/>
        </w:rPr>
        <w:t xml:space="preserve"> услуги в установленной сфере деятельности, отраженных в </w:t>
      </w:r>
      <w:r w:rsidRPr="004303C7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4303C7">
        <w:rPr>
          <w:sz w:val="28"/>
          <w:szCs w:val="28"/>
        </w:rPr>
        <w:t>(далее - Метод наиболее эффективного учреждения).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услуги, включаются: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(далее – работники,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</w:t>
      </w:r>
      <w:r w:rsidRPr="00565457">
        <w:rPr>
          <w:color w:val="000000"/>
          <w:kern w:val="2"/>
          <w:sz w:val="28"/>
          <w:szCs w:val="28"/>
        </w:rPr>
        <w:lastRenderedPageBreak/>
        <w:t>содержащими нормы трудового права (далее – начисления на выплаты по оплате труда).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565457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образовательных стандартов.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услуги: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r w:rsidR="0006463A">
        <w:rPr>
          <w:rFonts w:eastAsia="Calibri"/>
          <w:color w:val="000000"/>
          <w:kern w:val="2"/>
          <w:sz w:val="28"/>
          <w:szCs w:val="28"/>
          <w:lang w:eastAsia="en-US"/>
        </w:rPr>
        <w:t>Курно-Липовского сельского поселения</w:t>
      </w:r>
      <w:r w:rsidRPr="00565457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>
        <w:rPr>
          <w:color w:val="000000"/>
          <w:kern w:val="2"/>
          <w:sz w:val="28"/>
          <w:szCs w:val="28"/>
        </w:rPr>
        <w:t>рений, сертификатов специалиста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услуги включаются: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санитарную обработку помещений;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 w:rsidR="009548B1">
        <w:rPr>
          <w:color w:val="000000"/>
          <w:kern w:val="2"/>
          <w:sz w:val="28"/>
          <w:szCs w:val="28"/>
        </w:rPr>
        <w:t>муниципальной</w:t>
      </w:r>
      <w:r w:rsidR="00612548">
        <w:rPr>
          <w:color w:val="000000"/>
          <w:kern w:val="2"/>
          <w:sz w:val="28"/>
          <w:szCs w:val="28"/>
        </w:rPr>
        <w:t>услуги</w:t>
      </w:r>
      <w:proofErr w:type="spellEnd"/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используемого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 на оказание 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565457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в установленной сфере, оказываемой </w:t>
      </w:r>
      <w:r w:rsidR="009548B1">
        <w:rPr>
          <w:color w:val="000000"/>
          <w:kern w:val="2"/>
          <w:sz w:val="28"/>
          <w:szCs w:val="28"/>
        </w:rPr>
        <w:t>муниципальным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565457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>
        <w:rPr>
          <w:color w:val="000000"/>
          <w:kern w:val="2"/>
          <w:sz w:val="28"/>
          <w:szCs w:val="28"/>
        </w:rPr>
        <w:t>муниципальной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612548" w:rsidRDefault="00612548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</w:t>
      </w:r>
      <w:r w:rsidRPr="006C4831">
        <w:rPr>
          <w:rFonts w:eastAsia="Calibri"/>
          <w:kern w:val="2"/>
          <w:sz w:val="28"/>
          <w:szCs w:val="28"/>
          <w:lang w:eastAsia="en-US"/>
        </w:rPr>
        <w:t xml:space="preserve">общероссийских </w:t>
      </w:r>
      <w:r w:rsidRPr="006C4831">
        <w:rPr>
          <w:rFonts w:eastAsia="Calibri"/>
          <w:kern w:val="2"/>
          <w:sz w:val="28"/>
          <w:szCs w:val="28"/>
          <w:lang w:eastAsia="en-US"/>
        </w:rPr>
        <w:lastRenderedPageBreak/>
        <w:t>базовых (отраслевых) перечней или регионального перечня</w:t>
      </w:r>
      <w:r>
        <w:rPr>
          <w:sz w:val="28"/>
          <w:szCs w:val="28"/>
        </w:rPr>
        <w:t>, а также наименование показателя отраслевой специфики</w:t>
      </w:r>
      <w:r w:rsidRPr="000F0A47">
        <w:rPr>
          <w:sz w:val="28"/>
          <w:szCs w:val="28"/>
        </w:rPr>
        <w:t>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</w:t>
      </w:r>
      <w:r w:rsidR="00612548">
        <w:rPr>
          <w:sz w:val="28"/>
          <w:szCs w:val="28"/>
        </w:rPr>
        <w:t>в порядке, установленном Министерством финансов Российской Федерации,</w:t>
      </w:r>
      <w:r w:rsidRPr="00565457">
        <w:rPr>
          <w:color w:val="000000"/>
          <w:kern w:val="2"/>
          <w:sz w:val="28"/>
          <w:szCs w:val="28"/>
        </w:rPr>
        <w:t xml:space="preserve"> на официальном сайте</w:t>
      </w:r>
      <w:r w:rsidR="00612548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565457">
        <w:rPr>
          <w:kern w:val="2"/>
          <w:sz w:val="28"/>
          <w:szCs w:val="28"/>
        </w:rPr>
        <w:t>(www.bus.gov.ru)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9548B1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9548B1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48B1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9548B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</w:t>
      </w:r>
      <w:r w:rsidR="00612548">
        <w:rPr>
          <w:color w:val="000000"/>
          <w:kern w:val="2"/>
          <w:sz w:val="28"/>
          <w:szCs w:val="28"/>
        </w:rPr>
        <w:t xml:space="preserve"> связанных с выполнением работы</w:t>
      </w:r>
      <w:r w:rsidRPr="00565457">
        <w:rPr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565457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F76361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F76361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 xml:space="preserve">на потребление тепловой энергии в размере 50 процентов общего объема затрат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имущества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4C08A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4C08A9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 оказывает </w:t>
      </w:r>
      <w:r w:rsidR="004C08A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F87700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lastRenderedPageBreak/>
        <w:t>3.23.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4C08A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соответствии с правовым актом </w:t>
      </w:r>
      <w:r w:rsidR="004C08A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565457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06B39">
        <w:rPr>
          <w:color w:val="000000"/>
          <w:kern w:val="2"/>
          <w:sz w:val="28"/>
          <w:szCs w:val="28"/>
        </w:rPr>
        <w:t>Правовой акт, предусмотренный</w:t>
      </w:r>
      <w:r w:rsidRPr="00565457">
        <w:rPr>
          <w:color w:val="000000"/>
          <w:kern w:val="2"/>
          <w:sz w:val="28"/>
          <w:szCs w:val="28"/>
        </w:rPr>
        <w:t xml:space="preserve">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06B39" w:rsidRP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612548" w:rsidRDefault="001E7744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612548">
        <w:rPr>
          <w:sz w:val="28"/>
          <w:szCs w:val="28"/>
        </w:rPr>
        <w:t xml:space="preserve">Уменьшение объема субсидии в течение срока выполнения </w:t>
      </w:r>
      <w:r w:rsidR="00612548">
        <w:rPr>
          <w:sz w:val="28"/>
          <w:szCs w:val="28"/>
        </w:rPr>
        <w:t>муниципального</w:t>
      </w:r>
      <w:r w:rsidR="00612548">
        <w:rPr>
          <w:sz w:val="28"/>
          <w:szCs w:val="28"/>
        </w:rPr>
        <w:t xml:space="preserve"> задания осуществляется только при соответствующем изменении муниципального задания.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</w:t>
      </w: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и автономных учреждений, непосредственно связанных с оказанием муниципального услуги (выполнением работы), приводящих к изменению объема финансового обеспечения выполнения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задания.</w:t>
      </w:r>
    </w:p>
    <w:p w:rsidR="00612548" w:rsidRDefault="00612548" w:rsidP="0061254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выполнения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</w:rPr>
        <w:t>неоказанных</w:t>
      </w:r>
      <w:proofErr w:type="spell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 xml:space="preserve">ьных </w:t>
      </w:r>
      <w:r>
        <w:rPr>
          <w:sz w:val="28"/>
          <w:szCs w:val="28"/>
        </w:rPr>
        <w:t>услуг (невыполненных работ), подлежат перечислению в установленном порядке муниципал</w:t>
      </w:r>
      <w:r>
        <w:rPr>
          <w:sz w:val="28"/>
          <w:szCs w:val="28"/>
        </w:rPr>
        <w:t xml:space="preserve">ьными </w:t>
      </w:r>
      <w:r>
        <w:rPr>
          <w:sz w:val="28"/>
          <w:szCs w:val="28"/>
        </w:rPr>
        <w:t xml:space="preserve">бюджетными или автономными учреждениями в </w:t>
      </w:r>
      <w:r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и учитываются в порядке, установленном для учета сумм возврата дебиторской задолженности.</w:t>
      </w:r>
    </w:p>
    <w:p w:rsidR="001E7744" w:rsidRPr="00565457" w:rsidRDefault="001E7744" w:rsidP="00612548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F87700">
        <w:rPr>
          <w:color w:val="000000"/>
          <w:kern w:val="2"/>
          <w:sz w:val="28"/>
          <w:szCs w:val="28"/>
        </w:rPr>
        <w:t xml:space="preserve">муниципальному </w:t>
      </w:r>
      <w:r w:rsidRPr="00565457">
        <w:rPr>
          <w:color w:val="000000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C06B39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lastRenderedPageBreak/>
        <w:t xml:space="preserve">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F87700">
        <w:rPr>
          <w:color w:val="000000"/>
          <w:kern w:val="2"/>
          <w:sz w:val="28"/>
          <w:szCs w:val="28"/>
        </w:rPr>
        <w:t xml:space="preserve">Администрацией 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F87700">
        <w:rPr>
          <w:color w:val="000000"/>
          <w:kern w:val="2"/>
          <w:sz w:val="28"/>
          <w:szCs w:val="28"/>
        </w:rPr>
        <w:t>Администрацией</w:t>
      </w:r>
      <w:r w:rsidR="00C06B39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612548" w:rsidRDefault="001E7744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612548">
        <w:rPr>
          <w:sz w:val="28"/>
          <w:szCs w:val="28"/>
        </w:rPr>
        <w:t xml:space="preserve">Перечисление субсидии осуществляется в </w:t>
      </w:r>
      <w:r w:rsidR="00612548" w:rsidRPr="00CA3437">
        <w:rPr>
          <w:sz w:val="28"/>
          <w:szCs w:val="28"/>
        </w:rPr>
        <w:t xml:space="preserve">соответствии с </w:t>
      </w:r>
      <w:hyperlink r:id="rId11" w:history="1">
        <w:r w:rsidR="00612548" w:rsidRPr="00CA3437">
          <w:rPr>
            <w:sz w:val="28"/>
            <w:szCs w:val="28"/>
          </w:rPr>
          <w:t>графиком</w:t>
        </w:r>
      </w:hyperlink>
      <w:r w:rsidR="00612548"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2" w:history="1">
        <w:r w:rsidR="00612548" w:rsidRPr="00CA3437">
          <w:rPr>
            <w:sz w:val="28"/>
            <w:szCs w:val="28"/>
          </w:rPr>
          <w:t>пункте 3.23</w:t>
        </w:r>
      </w:hyperlink>
      <w:r w:rsidR="00612548">
        <w:rPr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части показателей объема оказания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за соответствующий финансовый год. Если на основании предусмотренного </w:t>
      </w:r>
      <w:hyperlink r:id="rId13" w:history="1">
        <w:r w:rsidRPr="00CA3437">
          <w:rPr>
            <w:sz w:val="28"/>
            <w:szCs w:val="28"/>
          </w:rPr>
          <w:t>пунктом 3.28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раздела отчета показатели объема оказания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то соответствующие средства субсидии подлежат перечислению в </w:t>
      </w:r>
      <w:r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в соответствии с бюджетным законодательством Российской Федерации.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распространяются: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612548" w:rsidRDefault="00612548" w:rsidP="00612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4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реализации государственной социальной политики», от </w:t>
      </w:r>
      <w:r>
        <w:rPr>
          <w:sz w:val="28"/>
          <w:szCs w:val="28"/>
        </w:rPr>
        <w:t>01.06.</w:t>
      </w:r>
      <w:r w:rsidRPr="00EB6F5F">
        <w:rPr>
          <w:sz w:val="28"/>
          <w:szCs w:val="28"/>
        </w:rPr>
        <w:t xml:space="preserve">2012 </w:t>
      </w:r>
      <w:hyperlink r:id="rId15" w:history="1">
        <w:r w:rsidRPr="00EB6F5F">
          <w:rPr>
            <w:sz w:val="28"/>
            <w:szCs w:val="28"/>
          </w:rPr>
          <w:t>№ 761</w:t>
        </w:r>
      </w:hyperlink>
      <w:r w:rsidRPr="00EB6F5F">
        <w:rPr>
          <w:sz w:val="28"/>
          <w:szCs w:val="28"/>
        </w:rPr>
        <w:t xml:space="preserve"> «О Национальной стратегии действий в интересах детей на 2012 - 2017 годы» и от 28</w:t>
      </w:r>
      <w:r>
        <w:rPr>
          <w:sz w:val="28"/>
          <w:szCs w:val="28"/>
        </w:rPr>
        <w:t>.12.2</w:t>
      </w:r>
      <w:r w:rsidRPr="00EB6F5F">
        <w:rPr>
          <w:sz w:val="28"/>
          <w:szCs w:val="28"/>
        </w:rPr>
        <w:t xml:space="preserve">012 </w:t>
      </w:r>
      <w:hyperlink r:id="rId16" w:history="1">
        <w:r w:rsidRPr="00EB6F5F">
          <w:rPr>
            <w:sz w:val="28"/>
            <w:szCs w:val="28"/>
          </w:rPr>
          <w:t>№ 1688</w:t>
        </w:r>
      </w:hyperlink>
      <w:r w:rsidRPr="00EB6F5F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</w:t>
      </w:r>
      <w:r>
        <w:rPr>
          <w:sz w:val="28"/>
          <w:szCs w:val="28"/>
        </w:rPr>
        <w:t xml:space="preserve"> и детей, оставшихся без попечения родителей».</w:t>
      </w:r>
    </w:p>
    <w:p w:rsidR="00612548" w:rsidRDefault="00612548" w:rsidP="006125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Предварительный отчет об исполнении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части работ за соответствующий финансовый год, указанный в абзаце первом настоящего пункта, представляется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 w:rsidR="00A73CB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задании.</w:t>
      </w:r>
    </w:p>
    <w:p w:rsidR="001E7744" w:rsidRDefault="001E7744" w:rsidP="0061254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A73CB7" w:rsidRPr="00565457" w:rsidRDefault="00A73CB7" w:rsidP="0061254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Указанный отчет представляется в сроки, установленные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заданием, но не позднее 1 марта финансового года, следующего за отчетным.</w:t>
      </w:r>
    </w:p>
    <w:p w:rsidR="001E7744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C06B39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Pr="00565457">
        <w:rPr>
          <w:color w:val="000000"/>
          <w:kern w:val="2"/>
          <w:sz w:val="28"/>
          <w:szCs w:val="28"/>
        </w:rPr>
        <w:t xml:space="preserve"> бюджетными и автономными учреждениями, </w:t>
      </w:r>
      <w:r w:rsidR="00C06B39">
        <w:rPr>
          <w:color w:val="000000"/>
          <w:kern w:val="2"/>
          <w:sz w:val="28"/>
          <w:szCs w:val="28"/>
        </w:rPr>
        <w:t>муниципальными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C06B39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A73CB7" w:rsidRDefault="00A73CB7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ведении которых находятся </w:t>
      </w:r>
      <w:r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казенные учреждения, за выполнением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устанавливаются указанными органами.</w:t>
      </w:r>
    </w:p>
    <w:p w:rsidR="00A73CB7" w:rsidRPr="00A73CB7" w:rsidRDefault="00A73CB7" w:rsidP="00A73C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3CB7">
        <w:rPr>
          <w:sz w:val="28"/>
          <w:szCs w:val="28"/>
        </w:rPr>
        <w:t>3.30</w:t>
      </w:r>
      <w:r>
        <w:rPr>
          <w:sz w:val="28"/>
          <w:szCs w:val="28"/>
        </w:rPr>
        <w:t>.</w:t>
      </w:r>
      <w:r w:rsidRPr="00A73CB7">
        <w:rPr>
          <w:sz w:val="28"/>
          <w:szCs w:val="28"/>
        </w:rPr>
        <w:t xml:space="preserve"> Порядок возврата субсидий в объеме, который соответствует показателям </w:t>
      </w:r>
      <w:r>
        <w:rPr>
          <w:sz w:val="28"/>
          <w:szCs w:val="28"/>
        </w:rPr>
        <w:t>муниципального</w:t>
      </w:r>
      <w:r w:rsidRPr="00A73CB7">
        <w:rPr>
          <w:sz w:val="28"/>
          <w:szCs w:val="28"/>
        </w:rPr>
        <w:t xml:space="preserve"> задания, которые не были достигнуты (с учетом допустимых (возможных) отклонений), в случае, если </w:t>
      </w:r>
      <w:r>
        <w:rPr>
          <w:sz w:val="28"/>
          <w:szCs w:val="28"/>
        </w:rPr>
        <w:t>муниципальное</w:t>
      </w:r>
      <w:r w:rsidRPr="00A73CB7">
        <w:rPr>
          <w:sz w:val="28"/>
          <w:szCs w:val="28"/>
        </w:rPr>
        <w:t xml:space="preserve"> задание является не выполненным, устанавливается постановлением </w:t>
      </w:r>
      <w:r>
        <w:rPr>
          <w:sz w:val="28"/>
          <w:szCs w:val="28"/>
        </w:rPr>
        <w:t>Администрации Курно-Липовского сельского поселения</w:t>
      </w:r>
      <w:r w:rsidRPr="00A73CB7">
        <w:rPr>
          <w:sz w:val="28"/>
          <w:szCs w:val="28"/>
        </w:rPr>
        <w:t xml:space="preserve"> о мерах по реализации </w:t>
      </w:r>
      <w:r>
        <w:rPr>
          <w:sz w:val="28"/>
          <w:szCs w:val="28"/>
        </w:rPr>
        <w:t xml:space="preserve">решения о </w:t>
      </w:r>
      <w:r w:rsidRPr="00A73CB7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Курно-Липовского сельского поселения</w:t>
      </w:r>
      <w:r w:rsidRPr="00A73CB7">
        <w:rPr>
          <w:sz w:val="28"/>
          <w:szCs w:val="28"/>
        </w:rPr>
        <w:t>.</w:t>
      </w:r>
    </w:p>
    <w:p w:rsidR="00A73CB7" w:rsidRPr="00565457" w:rsidRDefault="00A73CB7" w:rsidP="00A73CB7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A73CB7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Pr="00A73CB7">
        <w:rPr>
          <w:sz w:val="28"/>
          <w:szCs w:val="28"/>
        </w:rPr>
        <w:t>недостижения</w:t>
      </w:r>
      <w:proofErr w:type="spellEnd"/>
      <w:r w:rsidRPr="00A73CB7">
        <w:rPr>
          <w:sz w:val="28"/>
          <w:szCs w:val="28"/>
        </w:rPr>
        <w:t xml:space="preserve"> (превышения допустимого (возможного) отклонения) показателей </w:t>
      </w:r>
      <w:r>
        <w:rPr>
          <w:sz w:val="28"/>
          <w:szCs w:val="28"/>
        </w:rPr>
        <w:t>муниципального</w:t>
      </w:r>
      <w:r w:rsidRPr="00A73CB7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Pr="00A73CB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Pr="00A73CB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Pr="00A73CB7">
        <w:rPr>
          <w:sz w:val="28"/>
          <w:szCs w:val="28"/>
        </w:rPr>
        <w:t xml:space="preserve"> услуг (выполняемых работ), если такие показатели установлены в </w:t>
      </w:r>
      <w:r>
        <w:rPr>
          <w:sz w:val="28"/>
          <w:szCs w:val="28"/>
        </w:rPr>
        <w:t>муниципальном</w:t>
      </w:r>
      <w:r w:rsidRPr="00A73CB7">
        <w:rPr>
          <w:sz w:val="28"/>
          <w:szCs w:val="28"/>
        </w:rPr>
        <w:t xml:space="preserve"> задании.</w:t>
      </w:r>
    </w:p>
    <w:p w:rsidR="002355C2" w:rsidRPr="00565457" w:rsidRDefault="002355C2" w:rsidP="005173F2">
      <w:pPr>
        <w:rPr>
          <w:sz w:val="28"/>
        </w:rPr>
      </w:pPr>
    </w:p>
    <w:p w:rsidR="002355C2" w:rsidRPr="00565457" w:rsidRDefault="002355C2" w:rsidP="005173F2">
      <w:pPr>
        <w:rPr>
          <w:sz w:val="28"/>
        </w:rPr>
      </w:pPr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F589C">
          <w:headerReference w:type="default" r:id="rId17"/>
          <w:footerReference w:type="default" r:id="rId18"/>
          <w:footerReference w:type="first" r:id="rId19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D14463">
        <w:rPr>
          <w:color w:val="000000"/>
          <w:sz w:val="24"/>
          <w:szCs w:val="24"/>
        </w:rPr>
        <w:t xml:space="preserve">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(должность)    (подпись) </w:t>
      </w:r>
      <w:r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5A48C8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5A48C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48C8" w:rsidRPr="008A4AA1" w:rsidRDefault="005A48C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5A48C8" w:rsidRPr="008A4AA1" w:rsidRDefault="005A48C8" w:rsidP="00C45CD8">
                        <w:r w:rsidRPr="008A4AA1">
                          <w:t>Коды</w:t>
                        </w:r>
                      </w:p>
                    </w:tc>
                  </w:tr>
                  <w:tr w:rsidR="005A48C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5A48C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8A4AA1" w:rsidTr="00782911">
                    <w:trPr>
                      <w:trHeight w:val="350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1801CE" w:rsidP="00C45CD8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8A4AA1" w:rsidTr="00782911">
                    <w:trPr>
                      <w:trHeight w:val="39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1801CE" w:rsidP="00C45CD8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8A4AA1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782911" w:rsidRPr="008A4AA1" w:rsidTr="00565D89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2911" w:rsidRPr="008A4AA1" w:rsidRDefault="00782911" w:rsidP="00C45CD8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2911" w:rsidRPr="008A4AA1" w:rsidRDefault="00782911" w:rsidP="00C45CD8">
                        <w:pPr>
                          <w:jc w:val="center"/>
                        </w:pPr>
                      </w:p>
                    </w:tc>
                  </w:tr>
                  <w:tr w:rsidR="00782911" w:rsidRPr="008A4AA1" w:rsidTr="00782911">
                    <w:trPr>
                      <w:gridBefore w:val="1"/>
                      <w:wBefore w:w="176" w:type="dxa"/>
                      <w:trHeight w:val="85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2911" w:rsidRPr="008A4AA1" w:rsidRDefault="00782911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2911" w:rsidRPr="008A4AA1" w:rsidRDefault="00782911" w:rsidP="00C45CD8">
                        <w:pPr>
                          <w:jc w:val="center"/>
                        </w:pPr>
                      </w:p>
                    </w:tc>
                  </w:tr>
                </w:tbl>
                <w:p w:rsidR="005A48C8" w:rsidRPr="004555ED" w:rsidRDefault="005A48C8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5A48C8" w:rsidRDefault="005A48C8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1801CE" w:rsidRPr="001801CE" w:rsidRDefault="001801CE" w:rsidP="001801CE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(указывается вид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="001E7744"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 w:rsidR="0006463A">
        <w:rPr>
          <w:bCs/>
          <w:sz w:val="24"/>
          <w:szCs w:val="28"/>
          <w:shd w:val="clear" w:color="auto" w:fill="FFFFFF"/>
        </w:rPr>
        <w:t>Курно-Липовского сельского поселения</w:t>
      </w:r>
      <w:r>
        <w:rPr>
          <w:bCs/>
          <w:sz w:val="24"/>
          <w:szCs w:val="28"/>
          <w:shd w:val="clear" w:color="auto" w:fill="FFFFFF"/>
        </w:rPr>
        <w:t xml:space="preserve"> из</w:t>
      </w:r>
      <w:r w:rsidRPr="001801CE">
        <w:rPr>
          <w:bCs/>
          <w:sz w:val="24"/>
          <w:szCs w:val="28"/>
          <w:shd w:val="clear" w:color="auto" w:fill="FFFFFF"/>
        </w:rPr>
        <w:t xml:space="preserve"> общероссийских базовых         </w:t>
      </w:r>
    </w:p>
    <w:p w:rsidR="001E7744" w:rsidRPr="00565457" w:rsidRDefault="001801CE" w:rsidP="001801CE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801CE">
        <w:rPr>
          <w:bCs/>
          <w:sz w:val="24"/>
          <w:szCs w:val="28"/>
          <w:shd w:val="clear" w:color="auto" w:fill="FFFFFF"/>
        </w:rPr>
        <w:t xml:space="preserve">      (отраслевых)перечней или регионального перечня)</w:t>
      </w:r>
    </w:p>
    <w:p w:rsidR="001E7744" w:rsidRPr="00565457" w:rsidRDefault="00782911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28" type="#_x0000_t202" style="position:absolute;left:0;text-align:left;margin-left:598.3pt;margin-top:.8pt;width:149.75pt;height:142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A48C8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8C8" w:rsidRPr="009D7718" w:rsidRDefault="005A48C8" w:rsidP="0078291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r w:rsidR="0078291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номер</w:t>
                        </w:r>
                        <w:r w:rsidR="00782911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по общероссийским базовым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A48C8" w:rsidRPr="009D7718" w:rsidRDefault="0078291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(отраслевым</w:t>
                        </w:r>
                        <w:r w:rsidR="005A48C8"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5A48C8" w:rsidRPr="009D7718" w:rsidRDefault="0078291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  <w:r w:rsidR="005A48C8"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5A48C8" w:rsidRPr="009D7718" w:rsidRDefault="005A48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48C8" w:rsidRPr="009D7718" w:rsidRDefault="005A48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48C8" w:rsidRPr="009D7718" w:rsidRDefault="005A48C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="001E7744"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1E774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782911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наименова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782911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</w:t>
            </w:r>
            <w:r w:rsidR="001E7744" w:rsidRPr="00565457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5A48C8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5A48C8" w:rsidRPr="00E10A7B" w:rsidRDefault="005A48C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782911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очеред</w:t>
            </w:r>
            <w:proofErr w:type="spellEnd"/>
            <w:r w:rsidRPr="00565457">
              <w:rPr>
                <w:bCs/>
                <w:color w:val="000000"/>
              </w:rPr>
              <w:t>-ной</w:t>
            </w:r>
            <w:proofErr w:type="gramEnd"/>
            <w:r w:rsidR="00782911">
              <w:rPr>
                <w:bCs/>
                <w:color w:val="000000"/>
              </w:rPr>
              <w:t xml:space="preserve">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20__год (2-й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го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565457" w:rsidRDefault="00782911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</w:t>
            </w:r>
            <w:r w:rsidR="001E7744" w:rsidRPr="00565457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565457" w:rsidRDefault="005A48C8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5A48C8" w:rsidRDefault="005A48C8" w:rsidP="001E7744"/>
                <w:p w:rsidR="005A48C8" w:rsidRDefault="005A48C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5A48C8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5A48C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8C8" w:rsidRPr="001B2409" w:rsidRDefault="005A48C8" w:rsidP="000C1612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</w:t>
                        </w:r>
                        <w:r w:rsidR="000C1612"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48C8" w:rsidRPr="001B2409" w:rsidRDefault="005A48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A48C8" w:rsidRPr="001B2409" w:rsidRDefault="005A48C8" w:rsidP="001E7744"/>
                <w:p w:rsidR="005A48C8" w:rsidRDefault="005A48C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0C1612" w:rsidP="001E774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0C1612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</w:t>
            </w:r>
            <w:r w:rsidR="001E7744" w:rsidRPr="00565457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5A48C8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5A48C8" w:rsidRDefault="005A48C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0C1612" w:rsidRDefault="000C1612" w:rsidP="001E7744">
      <w:pPr>
        <w:widowControl w:val="0"/>
        <w:rPr>
          <w:color w:val="000000"/>
          <w:sz w:val="24"/>
          <w:szCs w:val="24"/>
        </w:rPr>
      </w:pPr>
    </w:p>
    <w:p w:rsidR="000C1612" w:rsidRPr="00565457" w:rsidRDefault="000C1612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0C1612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0C1612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</w:t>
            </w:r>
            <w:r w:rsidR="001E7744" w:rsidRPr="00565457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5A48C8" w:rsidP="001E7744">
      <w:pPr>
        <w:widowControl w:val="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5A48C8" w:rsidRPr="00A45742" w:rsidRDefault="005A48C8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4.1. Периодичность представления отчетов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C1612" w:rsidRDefault="000C1612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="000C1612" w:rsidRPr="000C1612">
        <w:t xml:space="preserve"> </w:t>
      </w:r>
      <w:r w:rsidR="000C1612" w:rsidRPr="000C1612">
        <w:rPr>
          <w:sz w:val="24"/>
          <w:szCs w:val="24"/>
          <w:shd w:val="clear" w:color="auto" w:fill="FFFFFF"/>
        </w:rPr>
        <w:t xml:space="preserve">Номер </w:t>
      </w:r>
      <w:r w:rsidR="000C1612">
        <w:rPr>
          <w:sz w:val="24"/>
          <w:szCs w:val="24"/>
          <w:shd w:val="clear" w:color="auto" w:fill="FFFFFF"/>
        </w:rPr>
        <w:t>муниципального</w:t>
      </w:r>
      <w:r w:rsidR="000C1612" w:rsidRPr="000C1612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"Единая автоматизированн</w:t>
      </w:r>
      <w:r w:rsidR="000C1612">
        <w:rPr>
          <w:sz w:val="24"/>
          <w:szCs w:val="24"/>
          <w:shd w:val="clear" w:color="auto" w:fill="FFFFFF"/>
        </w:rPr>
        <w:t>ая система управле</w:t>
      </w:r>
      <w:r w:rsidR="000C1612" w:rsidRPr="000C1612">
        <w:rPr>
          <w:sz w:val="24"/>
          <w:szCs w:val="24"/>
          <w:shd w:val="clear" w:color="auto" w:fill="FFFFFF"/>
        </w:rPr>
        <w:t>ния общественными финансами в Ростовской области"</w:t>
      </w:r>
    </w:p>
    <w:p w:rsidR="000C1612" w:rsidRDefault="000C1612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0C1612" w:rsidRDefault="000C1612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C161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</w:t>
      </w:r>
      <w:r w:rsidR="000C1612" w:rsidRPr="000C1612">
        <w:rPr>
          <w:color w:val="000000"/>
          <w:sz w:val="24"/>
          <w:szCs w:val="24"/>
          <w:shd w:val="clear" w:color="auto" w:fill="FFFFFF"/>
        </w:rPr>
        <w:t>в общероссийских базовых (отраслевых) перечнях или региональном перечне государственных услуг и работ.</w:t>
      </w:r>
    </w:p>
    <w:p w:rsidR="000C1612" w:rsidRDefault="000C1612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C1612" w:rsidRDefault="000C1612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C161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</w:t>
      </w:r>
      <w:r w:rsidR="000C1612" w:rsidRPr="000C1612">
        <w:rPr>
          <w:color w:val="000000"/>
          <w:sz w:val="24"/>
          <w:szCs w:val="24"/>
          <w:shd w:val="clear" w:color="auto" w:fill="FFFFFF"/>
        </w:rPr>
        <w:t>в региональном перечне государственных услуг и работ</w:t>
      </w:r>
      <w:r w:rsidR="000C161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0C1612" w:rsidRDefault="000C1612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D14463">
        <w:rPr>
          <w:color w:val="000000"/>
          <w:sz w:val="24"/>
          <w:szCs w:val="24"/>
          <w:shd w:val="clear" w:color="auto" w:fill="FFFFFF"/>
        </w:rPr>
        <w:t xml:space="preserve">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851AC" w:rsidRDefault="00C851AC" w:rsidP="00A26C0F">
      <w:pPr>
        <w:widowControl w:val="0"/>
        <w:ind w:right="-1"/>
        <w:jc w:val="both"/>
        <w:rPr>
          <w:color w:val="000000"/>
          <w:sz w:val="24"/>
          <w:szCs w:val="24"/>
        </w:rPr>
      </w:pPr>
    </w:p>
    <w:p w:rsidR="00A26C0F" w:rsidRPr="00565457" w:rsidRDefault="00A26C0F" w:rsidP="00A26C0F">
      <w:pPr>
        <w:widowControl w:val="0"/>
        <w:ind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lastRenderedPageBreak/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5A48C8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A48C8" w:rsidRDefault="005A48C8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5A48C8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5A48C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48C8" w:rsidRPr="00420D35" w:rsidRDefault="005A48C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A48C8" w:rsidRPr="00420D35" w:rsidRDefault="005A48C8" w:rsidP="00C45CD8">
                        <w:r w:rsidRPr="00420D35">
                          <w:t>Коды</w:t>
                        </w:r>
                      </w:p>
                    </w:tc>
                  </w:tr>
                  <w:tr w:rsidR="005A48C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5A48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0C1612" w:rsidP="00C45CD8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0C1612" w:rsidP="00C45CD8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0C1612" w:rsidP="00C45CD8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8C8" w:rsidRPr="00420D35" w:rsidRDefault="005A48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</w:p>
                    </w:tc>
                  </w:tr>
                  <w:tr w:rsidR="005A48C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8C8" w:rsidRPr="00420D35" w:rsidRDefault="005A48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8C8" w:rsidRPr="00420D35" w:rsidRDefault="005A48C8" w:rsidP="00C45CD8">
                        <w:pPr>
                          <w:jc w:val="center"/>
                        </w:pPr>
                      </w:p>
                    </w:tc>
                  </w:tr>
                </w:tbl>
                <w:p w:rsidR="005A48C8" w:rsidRPr="00B72538" w:rsidRDefault="005A48C8" w:rsidP="001E7744"/>
              </w:txbxContent>
            </v:textbox>
          </v:shape>
        </w:pic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A26C0F">
          <w:headerReference w:type="even" r:id="rId20"/>
          <w:headerReference w:type="default" r:id="rId21"/>
          <w:pgSz w:w="16834" w:h="11909" w:orient="landscape" w:code="9"/>
          <w:pgMar w:top="28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0C1612" w:rsidRDefault="000C1612" w:rsidP="000C1612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(указывается вид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Pr="000C1612">
        <w:rPr>
          <w:color w:val="000000"/>
          <w:sz w:val="24"/>
          <w:szCs w:val="24"/>
          <w:shd w:val="clear" w:color="auto" w:fill="FFFFFF"/>
        </w:rPr>
        <w:t>из общероссийских базовых (отраслевых)перечней или регионального перечня</w:t>
      </w:r>
    </w:p>
    <w:p w:rsidR="001E7744" w:rsidRPr="00565457" w:rsidRDefault="001E7744" w:rsidP="000C161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</w:t>
      </w:r>
      <w:proofErr w:type="gramStart"/>
      <w:r w:rsidR="001E7744" w:rsidRPr="00565457">
        <w:rPr>
          <w:bCs/>
          <w:color w:val="000000"/>
          <w:sz w:val="24"/>
          <w:szCs w:val="24"/>
          <w:shd w:val="clear" w:color="auto" w:fill="FFFFFF"/>
        </w:rPr>
        <w:t>установленной  в</w:t>
      </w:r>
      <w:proofErr w:type="gramEnd"/>
      <w:r w:rsidR="00A26C0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A26C0F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pict>
          <v:shape id="Text Box 11" o:spid="_x0000_s1036" type="#_x0000_t202" style="position:absolute;left:0;text-align:left;margin-left:611.45pt;margin-top:7.75pt;width:144.4pt;height:138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993"/>
                  </w:tblGrid>
                  <w:tr w:rsidR="005A48C8" w:rsidRPr="00334FCF" w:rsidTr="00A26C0F">
                    <w:trPr>
                      <w:trHeight w:val="139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8C8" w:rsidRPr="00334FCF" w:rsidRDefault="005A48C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</w:t>
                        </w:r>
                        <w:r w:rsidR="00A26C0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никальный номер 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r w:rsidR="00A26C0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A26C0F">
                          <w:rPr>
                            <w:rStyle w:val="CharStyle9Exact"/>
                            <w:sz w:val="24"/>
                            <w:szCs w:val="24"/>
                          </w:rPr>
                          <w:t>общероссийским  базовым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5A48C8" w:rsidRPr="00334FCF" w:rsidRDefault="00A26C0F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(отраслевым</w:t>
                        </w:r>
                        <w:r w:rsidR="005A48C8"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перечням или </w:t>
                        </w:r>
                        <w:r w:rsidR="005A48C8"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5A48C8" w:rsidRPr="00334FCF" w:rsidRDefault="00A26C0F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48C8" w:rsidRPr="00334FCF" w:rsidRDefault="005A48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48C8" w:rsidRPr="00334FCF" w:rsidRDefault="005A48C8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1E7744"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>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1E7744" w:rsidRPr="00A26C0F" w:rsidRDefault="001E7744" w:rsidP="00A26C0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-ля</w:t>
            </w:r>
            <w:proofErr w:type="gramEnd"/>
            <w:r w:rsidRPr="00565457">
              <w:rPr>
                <w:color w:val="000000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A26C0F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</w:t>
            </w:r>
            <w:r w:rsidR="001E7744" w:rsidRPr="00565457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A26C0F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A26C0F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r w:rsidR="00A26C0F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565457" w:rsidRDefault="00A26C0F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</w:t>
            </w:r>
            <w:r w:rsidR="001E7744" w:rsidRPr="00565457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5A48C8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5A48C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8C8" w:rsidRPr="00C670E4" w:rsidRDefault="005A48C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A48C8" w:rsidRPr="00C670E4" w:rsidRDefault="005A48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</w:t>
                        </w:r>
                        <w:r w:rsidR="000643F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5A48C8" w:rsidRPr="00C670E4" w:rsidRDefault="005A48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48C8" w:rsidRPr="0081053E" w:rsidRDefault="005A48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A48C8" w:rsidRPr="0081053E" w:rsidRDefault="005A48C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0643FE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565457" w:rsidRDefault="000643FE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</w:t>
            </w:r>
            <w:r w:rsidR="001E7744" w:rsidRPr="00565457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0643FE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565457" w:rsidRDefault="000643FE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</w:t>
            </w:r>
            <w:r w:rsidR="001E7744" w:rsidRPr="00565457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</w:pPr>
          </w:p>
        </w:tc>
      </w:tr>
    </w:tbl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0643FE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="000643FE" w:rsidRPr="000643FE">
        <w:rPr>
          <w:color w:val="000000"/>
          <w:sz w:val="24"/>
          <w:szCs w:val="24"/>
          <w:shd w:val="clear" w:color="auto" w:fill="FFFFFF"/>
        </w:rPr>
        <w:t xml:space="preserve">Номер </w:t>
      </w:r>
      <w:r w:rsidR="000643F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0643FE" w:rsidRPr="000643FE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22"/>
          <w:headerReference w:type="default" r:id="rId23"/>
          <w:headerReference w:type="first" r:id="rId24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565457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Положениюо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</w:t>
      </w:r>
      <w:r w:rsidR="00437401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="00D14463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="00E72CF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C851AC">
        <w:rPr>
          <w:bCs/>
          <w:color w:val="000000"/>
          <w:kern w:val="2"/>
          <w:sz w:val="28"/>
          <w:szCs w:val="28"/>
        </w:rPr>
        <w:t>муниципальных</w:t>
      </w:r>
      <w:r w:rsidRPr="00565457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FB5941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E7744" w:rsidRPr="00565457">
        <w:rPr>
          <w:kern w:val="2"/>
          <w:sz w:val="28"/>
          <w:szCs w:val="28"/>
        </w:rPr>
        <w:t xml:space="preserve">. ____________________            </w:t>
      </w:r>
      <w:proofErr w:type="gramStart"/>
      <w:r w:rsidR="001E7744" w:rsidRPr="00565457">
        <w:rPr>
          <w:kern w:val="2"/>
          <w:sz w:val="28"/>
          <w:szCs w:val="28"/>
        </w:rPr>
        <w:t xml:space="preserve">   «</w:t>
      </w:r>
      <w:proofErr w:type="gramEnd"/>
      <w:r w:rsidR="001E7744" w:rsidRPr="00565457">
        <w:rPr>
          <w:kern w:val="2"/>
          <w:sz w:val="28"/>
          <w:szCs w:val="28"/>
        </w:rPr>
        <w:t>____» ______________ 20 ___г .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D1446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C851AC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06463A">
        <w:rPr>
          <w:rFonts w:eastAsia="Calibri"/>
          <w:kern w:val="2"/>
          <w:sz w:val="24"/>
          <w:szCs w:val="24"/>
          <w:lang w:eastAsia="en-US"/>
        </w:rPr>
        <w:t>Курно-Липовского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565457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851AC">
        <w:rPr>
          <w:color w:val="000000"/>
          <w:kern w:val="2"/>
          <w:sz w:val="28"/>
          <w:szCs w:val="28"/>
        </w:rPr>
        <w:t xml:space="preserve">Администрации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__№_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на оказание 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учреждений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задание.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C851AC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D1446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 Ростовской области</w:t>
      </w:r>
      <w:r w:rsidR="00C851AC">
        <w:rPr>
          <w:color w:val="000000"/>
          <w:kern w:val="2"/>
          <w:sz w:val="28"/>
          <w:szCs w:val="28"/>
        </w:rPr>
        <w:t xml:space="preserve"> и </w:t>
      </w:r>
      <w:r w:rsidR="0006463A">
        <w:rPr>
          <w:color w:val="000000"/>
          <w:kern w:val="2"/>
          <w:sz w:val="28"/>
          <w:szCs w:val="28"/>
        </w:rPr>
        <w:t>Курно-Липовского сельского поселения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565457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Местонахождения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Местонахождения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Банковскиереквизиты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Банковскиереквизиты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ИНН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л/с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Руководитель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>(Ф.И.О.)(Ф.И.О.)</w:t>
      </w: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565457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Соглашениюо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условиях предоставлениясубсидии на финансовое обеспечениевыполнения </w:t>
      </w:r>
      <w:r w:rsidR="00C851AC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задания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C851AC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услуг(выполнение работ)</w:t>
      </w:r>
    </w:p>
    <w:p w:rsidR="001E7744" w:rsidRPr="00565457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565457" w:rsidSect="00C45CD8">
      <w:footerReference w:type="even" r:id="rId25"/>
      <w:footerReference w:type="default" r:id="rId26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79" w:rsidRDefault="00D42879">
      <w:r>
        <w:separator/>
      </w:r>
    </w:p>
  </w:endnote>
  <w:endnote w:type="continuationSeparator" w:id="0">
    <w:p w:rsidR="00D42879" w:rsidRDefault="00D4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Default="005A48C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081">
      <w:rPr>
        <w:rStyle w:val="a9"/>
        <w:noProof/>
      </w:rPr>
      <w:t>20</w:t>
    </w:r>
    <w:r>
      <w:rPr>
        <w:rStyle w:val="a9"/>
      </w:rPr>
      <w:fldChar w:fldCharType="end"/>
    </w:r>
  </w:p>
  <w:p w:rsidR="00A26C0F" w:rsidRDefault="00A26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Default="005A48C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081">
      <w:rPr>
        <w:rStyle w:val="a9"/>
        <w:noProof/>
      </w:rPr>
      <w:t>1</w:t>
    </w:r>
    <w:r>
      <w:rPr>
        <w:rStyle w:val="a9"/>
      </w:rPr>
      <w:fldChar w:fldCharType="end"/>
    </w:r>
  </w:p>
  <w:p w:rsidR="005A48C8" w:rsidRDefault="005A48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Default="005A48C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48C8" w:rsidRDefault="005A48C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Default="005A48C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2081">
      <w:rPr>
        <w:rStyle w:val="a9"/>
        <w:noProof/>
      </w:rPr>
      <w:t>26</w:t>
    </w:r>
    <w:r>
      <w:rPr>
        <w:rStyle w:val="a9"/>
      </w:rPr>
      <w:fldChar w:fldCharType="end"/>
    </w:r>
  </w:p>
  <w:p w:rsidR="005A48C8" w:rsidRDefault="005A48C8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79" w:rsidRDefault="00D42879">
      <w:r>
        <w:separator/>
      </w:r>
    </w:p>
  </w:footnote>
  <w:footnote w:type="continuationSeparator" w:id="0">
    <w:p w:rsidR="00D42879" w:rsidRDefault="00D4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0F" w:rsidRDefault="005A48C8">
    <w:pPr>
      <w:pStyle w:val="a7"/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5A48C8" w:rsidRDefault="005A48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Pr="00774A04" w:rsidRDefault="005A48C8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Default="005A48C8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5A48C8" w:rsidRDefault="005A48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Default="005A48C8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5A48C8" w:rsidRDefault="005A48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Pr="00900C88" w:rsidRDefault="005A48C8" w:rsidP="00C45CD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C8" w:rsidRDefault="005A48C8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5A48C8" w:rsidRDefault="005A48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 w15:restartNumberingAfterBreak="0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165B6"/>
    <w:rsid w:val="00036E4E"/>
    <w:rsid w:val="00042414"/>
    <w:rsid w:val="000437CB"/>
    <w:rsid w:val="000553CB"/>
    <w:rsid w:val="00055658"/>
    <w:rsid w:val="000643FE"/>
    <w:rsid w:val="0006463A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01C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7401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7087"/>
    <w:rsid w:val="005D7D52"/>
    <w:rsid w:val="005E5AEB"/>
    <w:rsid w:val="006000DD"/>
    <w:rsid w:val="00612548"/>
    <w:rsid w:val="00613351"/>
    <w:rsid w:val="00617A58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2911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28B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6C0F"/>
    <w:rsid w:val="00A30373"/>
    <w:rsid w:val="00A5023A"/>
    <w:rsid w:val="00A54221"/>
    <w:rsid w:val="00A64320"/>
    <w:rsid w:val="00A64977"/>
    <w:rsid w:val="00A66741"/>
    <w:rsid w:val="00A667B1"/>
    <w:rsid w:val="00A73CB7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081"/>
    <w:rsid w:val="00CD3069"/>
    <w:rsid w:val="00CD7EDD"/>
    <w:rsid w:val="00CE0CD6"/>
    <w:rsid w:val="00CE354A"/>
    <w:rsid w:val="00CE3C40"/>
    <w:rsid w:val="00CE6ACE"/>
    <w:rsid w:val="00CF2DFE"/>
    <w:rsid w:val="00CF491D"/>
    <w:rsid w:val="00D14463"/>
    <w:rsid w:val="00D22D84"/>
    <w:rsid w:val="00D27895"/>
    <w:rsid w:val="00D36073"/>
    <w:rsid w:val="00D42879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253EA29-829C-4A04-A438-DAEAB11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C0F69FA4BD31E4135A1144587C714E45B383A508AD823BC7ACB113Ag4JE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1365889D823BC7ACB113Ag4JEO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BEE0-56C6-4421-A695-C3C6EF45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29</Pages>
  <Words>9801</Words>
  <Characters>55866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34</cp:revision>
  <cp:lastPrinted>2015-09-10T09:41:00Z</cp:lastPrinted>
  <dcterms:created xsi:type="dcterms:W3CDTF">2015-09-21T13:22:00Z</dcterms:created>
  <dcterms:modified xsi:type="dcterms:W3CDTF">2017-09-08T05:26:00Z</dcterms:modified>
</cp:coreProperties>
</file>