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ОТЧЕТ О ПРОДЕЛАННОЙ РАБОТЕ ЗА  1 -е полугодие 202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ГЛАВЫ АДМИНИСТРАЦИИ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КУРНО-ЛИПОВСКОГО 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ДОКЛАД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Администрация Курно-Липовского сельского поселения, является одной из десяти сельских администраций на территории Тарасовского района,  занимает территорию общей площадью 38,2 тыс. га, в т.ч. пашни  около 26 тыс.га. Имеется 8 населенных пунктов, в которых проживает на 01.01.202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г.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70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человек, в прошлом году – </w:t>
      </w:r>
      <w:r>
        <w:rPr>
          <w:rFonts w:cs="Times New Roman" w:ascii="Times New Roman" w:hAnsi="Times New Roman"/>
          <w:b/>
          <w:sz w:val="28"/>
          <w:szCs w:val="28"/>
        </w:rPr>
        <w:t>1895</w:t>
      </w:r>
      <w:r>
        <w:rPr>
          <w:rFonts w:cs="Times New Roman" w:ascii="Times New Roman" w:hAnsi="Times New Roman"/>
          <w:b/>
          <w:sz w:val="28"/>
          <w:szCs w:val="28"/>
        </w:rPr>
        <w:t xml:space="preserve">чел. Зарегистрировано на территории - 863 подворья.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совершено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32</w:t>
      </w:r>
      <w:r>
        <w:rPr>
          <w:rFonts w:cs="Times New Roman" w:ascii="Times New Roman" w:hAnsi="Times New Roman"/>
          <w:b/>
          <w:sz w:val="28"/>
          <w:szCs w:val="28"/>
        </w:rPr>
        <w:t xml:space="preserve"> нотариальных действий,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отправлено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259</w:t>
      </w:r>
      <w:r>
        <w:rPr>
          <w:rFonts w:cs="Times New Roman" w:ascii="Times New Roman" w:hAnsi="Times New Roman"/>
          <w:b/>
          <w:sz w:val="28"/>
          <w:szCs w:val="28"/>
        </w:rPr>
        <w:t xml:space="preserve"> исходящей корреспонденции,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получено входящей –система Дело, электр.почта 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590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Доходная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пополняется за счет налогов и неналоговых доходов,  собрали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3606,9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+ дотации, получено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13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+ межбюджетные трансферты (ВУС  </w:t>
      </w:r>
      <w:r>
        <w:rPr>
          <w:rFonts w:cs="Times New Roman" w:ascii="Times New Roman" w:hAnsi="Times New Roman"/>
          <w:b/>
          <w:sz w:val="28"/>
          <w:szCs w:val="28"/>
        </w:rPr>
        <w:t>12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т.р., дорфонд -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14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42</w:t>
      </w:r>
      <w:r>
        <w:rPr>
          <w:rFonts w:cs="Times New Roman" w:ascii="Times New Roman" w:hAnsi="Times New Roman"/>
          <w:b/>
          <w:sz w:val="28"/>
          <w:szCs w:val="28"/>
        </w:rPr>
        <w:t xml:space="preserve"> т.р).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Земельный налог и арендная плата за землю  является одним  из основных поступлений в доходную часть бюджета.</w:t>
      </w:r>
    </w:p>
    <w:p>
      <w:pPr>
        <w:pStyle w:val="ListParagraph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5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9,2</w:t>
      </w:r>
      <w:r>
        <w:rPr>
          <w:rFonts w:cs="Times New Roman" w:ascii="Times New Roman" w:hAnsi="Times New Roman"/>
          <w:b/>
          <w:sz w:val="28"/>
          <w:szCs w:val="28"/>
        </w:rPr>
        <w:t>% от общей суммы.  Поэтому  работе с доходами от земли всегда уделяется большое внимание.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было проведено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</w:t>
      </w:r>
      <w:r>
        <w:rPr>
          <w:rFonts w:cs="Times New Roman" w:ascii="Times New Roman" w:hAnsi="Times New Roman"/>
          <w:b/>
          <w:sz w:val="28"/>
          <w:szCs w:val="28"/>
        </w:rPr>
        <w:t>е</w:t>
      </w:r>
      <w:r>
        <w:rPr>
          <w:rFonts w:cs="Times New Roman" w:ascii="Times New Roman" w:hAnsi="Times New Roman"/>
          <w:b/>
          <w:sz w:val="28"/>
          <w:szCs w:val="28"/>
        </w:rPr>
        <w:t xml:space="preserve"> координационного совета по работе с должниками по уплате  земельного налога. Приглашалось </w:t>
      </w:r>
      <w:r>
        <w:rPr>
          <w:rFonts w:cs="Times New Roman" w:ascii="Times New Roman" w:hAnsi="Times New Roman"/>
          <w:b/>
          <w:sz w:val="28"/>
          <w:szCs w:val="28"/>
        </w:rPr>
        <w:t>14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человек.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Общая сумма задолженности </w:t>
      </w:r>
      <w:r>
        <w:rPr>
          <w:rFonts w:cs="Times New Roman" w:ascii="Times New Roman" w:hAnsi="Times New Roman"/>
          <w:b/>
          <w:sz w:val="28"/>
          <w:szCs w:val="28"/>
        </w:rPr>
        <w:t>202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46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тыс.руб.,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уплачено на сегодня </w:t>
      </w:r>
      <w:r>
        <w:rPr>
          <w:rFonts w:cs="Times New Roman" w:ascii="Times New Roman" w:hAnsi="Times New Roman"/>
          <w:b/>
          <w:sz w:val="28"/>
          <w:szCs w:val="28"/>
        </w:rPr>
        <w:t>55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Style19"/>
        <w:rPr/>
      </w:pPr>
      <w:r>
        <w:rPr>
          <w:rFonts w:ascii="Times New Roman" w:hAnsi="Times New Roman"/>
          <w:b/>
          <w:bCs/>
          <w:sz w:val="28"/>
          <w:szCs w:val="28"/>
        </w:rPr>
        <w:t>В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году проводится работа по принятию в муниципальную собственность бесхозяйного имущества находящегося на территории сельского поселения. В х. Мартыновка и сл. Курно-Липовка проведена первичная инвентаризация жилых домов по которым отсутствуют сведения о собственнике и проводится работа по постановке их на учёт  в качестве бесхозяйного имущества.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Выкуплено из муниципальной собственности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земельных участк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площадью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2,</w:t>
      </w: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га земель сельскохозяйственного назначения  находящихся в аренде у К(Ф)Х и юридических лиц, на сумму  </w:t>
      </w:r>
      <w:r>
        <w:rPr>
          <w:rFonts w:ascii="Times New Roman" w:hAnsi="Times New Roman"/>
          <w:b/>
          <w:bCs/>
          <w:sz w:val="28"/>
          <w:szCs w:val="28"/>
        </w:rPr>
        <w:t>293,3</w:t>
      </w:r>
      <w:r>
        <w:rPr>
          <w:rFonts w:ascii="Times New Roman" w:hAnsi="Times New Roman"/>
          <w:b/>
          <w:bCs/>
          <w:sz w:val="28"/>
          <w:szCs w:val="28"/>
        </w:rPr>
        <w:t xml:space="preserve"> руб. </w:t>
      </w:r>
    </w:p>
    <w:p>
      <w:pPr>
        <w:pStyle w:val="Style1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Style19"/>
        <w:spacing w:lineRule="auto" w:line="240" w:before="0" w:after="150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 xml:space="preserve">В целях реализации положений Федерального закона от 30.12.2020 года №518-ФЗ « О внесении изменений в отдельные законодательные акты Российской Федерации» на территории поселения проводится работа по </w:t>
      </w:r>
      <w:r>
        <w:rPr>
          <w:rStyle w:val="Style13"/>
          <w:rFonts w:ascii="Times New Roman" w:hAnsi="Times New Roman"/>
          <w:b/>
          <w:bCs/>
          <w:color w:val="202020"/>
          <w:sz w:val="28"/>
          <w:szCs w:val="28"/>
        </w:rPr>
        <w:t xml:space="preserve">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</w:p>
    <w:p>
      <w:pPr>
        <w:pStyle w:val="Style19"/>
        <w:spacing w:lineRule="auto" w:line="240" w:before="0" w:after="150"/>
        <w:jc w:val="both"/>
        <w:rPr/>
      </w:pPr>
      <w:r>
        <w:rPr>
          <w:rStyle w:val="Style13"/>
          <w:rFonts w:ascii="Times New Roman" w:hAnsi="Times New Roman"/>
          <w:b/>
          <w:bCs/>
          <w:color w:val="202020"/>
          <w:sz w:val="28"/>
          <w:szCs w:val="28"/>
        </w:rPr>
        <w:t>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>
      <w:pPr>
        <w:pStyle w:val="Normal"/>
        <w:rPr/>
      </w:pPr>
      <w:r>
        <w:rPr>
          <w:rStyle w:val="Style13"/>
          <w:rFonts w:cs="Times New Roman" w:ascii="Times New Roman" w:hAnsi="Times New Roman"/>
          <w:b/>
          <w:color w:val="202020"/>
          <w:sz w:val="28"/>
          <w:szCs w:val="28"/>
        </w:rPr>
        <w:t>Целью данной работы является повышение степени защиты прав собственности граждан и организаций.</w:t>
      </w: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Расходная 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.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Благоустройство  -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911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4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Оплата уличного освещения — </w:t>
      </w:r>
      <w:r>
        <w:rPr>
          <w:rFonts w:cs="Times New Roman" w:ascii="Times New Roman" w:hAnsi="Times New Roman"/>
          <w:b/>
          <w:sz w:val="28"/>
          <w:szCs w:val="28"/>
        </w:rPr>
        <w:t>182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установка ограждения у памятника солдата в х. Новоалексеевка </w:t>
      </w:r>
      <w:r>
        <w:rPr>
          <w:rFonts w:cs="Times New Roman" w:ascii="Times New Roman" w:hAnsi="Times New Roman"/>
          <w:b/>
          <w:sz w:val="28"/>
          <w:szCs w:val="28"/>
        </w:rPr>
        <w:t xml:space="preserve">—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281,5</w:t>
      </w:r>
      <w:r>
        <w:rPr>
          <w:rFonts w:cs="Times New Roman" w:ascii="Times New Roman" w:hAnsi="Times New Roman"/>
          <w:b/>
          <w:sz w:val="28"/>
          <w:szCs w:val="28"/>
        </w:rPr>
        <w:t xml:space="preserve"> т.руб.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триммер, расх.материал — </w:t>
      </w:r>
      <w:r>
        <w:rPr>
          <w:rFonts w:cs="Times New Roman" w:ascii="Times New Roman" w:hAnsi="Times New Roman"/>
          <w:b/>
          <w:sz w:val="28"/>
          <w:szCs w:val="28"/>
        </w:rPr>
        <w:t>26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топографические работы — 100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содержание и обслуживание трактора  </w:t>
      </w:r>
      <w:r>
        <w:rPr>
          <w:rFonts w:cs="Times New Roman" w:ascii="Times New Roman" w:hAnsi="Times New Roman"/>
          <w:b/>
          <w:sz w:val="28"/>
          <w:szCs w:val="28"/>
        </w:rPr>
        <w:t xml:space="preserve">— </w:t>
      </w:r>
      <w:r>
        <w:rPr>
          <w:rFonts w:cs="Times New Roman" w:ascii="Times New Roman" w:hAnsi="Times New Roman"/>
          <w:b/>
          <w:sz w:val="28"/>
          <w:szCs w:val="28"/>
        </w:rPr>
        <w:t>105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запчасти</w:t>
      </w:r>
      <w:r>
        <w:rPr>
          <w:rFonts w:cs="Times New Roman" w:ascii="Times New Roman" w:hAnsi="Times New Roman"/>
          <w:b/>
          <w:sz w:val="28"/>
          <w:szCs w:val="28"/>
        </w:rPr>
        <w:t xml:space="preserve"> на трактор — </w:t>
      </w:r>
      <w:r>
        <w:rPr>
          <w:rFonts w:cs="Times New Roman" w:ascii="Times New Roman" w:hAnsi="Times New Roman"/>
          <w:b/>
          <w:sz w:val="28"/>
          <w:szCs w:val="28"/>
        </w:rPr>
        <w:t>18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поселения проведено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субботника  по уборке территории.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 соответствии с правилами  благоустройства территории Курно-Липовского сельского поселения административной комиссией поселения  за нарушение правил благоустройства было составлено —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административных протоколов.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Культура –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 содержание 4 домов культуры выделено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1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u w:val="single"/>
          <w:lang w:val="ru-RU" w:eastAsia="ru-RU" w:bidi="ar-SA"/>
        </w:rPr>
        <w:t>192,2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т.руб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</w:p>
    <w:p>
      <w:pPr>
        <w:pStyle w:val="Normal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В Мартыновском ДК п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ланируем поменять окна, выходящие в зрительный зал.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Физическая культура и спорт —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0 т.р.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Планируется приобретение футбольных и волейбольных мячей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>и другой спортивный инвентарь.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Дорожная деятельность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Проведенная ранее работа по оформлению в собственность  дорог  в населенных пунктах поселения позволила потратить — </w:t>
      </w:r>
      <w:r>
        <w:rPr>
          <w:rFonts w:cs="Times New Roman" w:ascii="Times New Roman" w:hAnsi="Times New Roman"/>
          <w:b/>
          <w:sz w:val="28"/>
          <w:szCs w:val="28"/>
        </w:rPr>
        <w:t>404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,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т.р.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Ямочный ремонт –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ул.Центральная х.Мартыновка  </w:t>
      </w:r>
      <w:r>
        <w:rPr>
          <w:rFonts w:cs="Times New Roman" w:ascii="Times New Roman" w:hAnsi="Times New Roman"/>
          <w:b/>
          <w:sz w:val="28"/>
          <w:szCs w:val="28"/>
          <w:u w:val="none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>Зимнее содержание дорог;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Восстановление ровности покрытия проезжей части по ул.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Новоалексеевская в х.Новоалексеевка.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Остаток дорфонда в размере 1037,8т.р.  планируется потратить на асфальтирование 300м участка дороги по ул. Центральной х. Мартыновка. 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0"/>
        </w:numPr>
        <w:ind w:lef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Противопожарная безопасность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Запланировано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00т.р.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Водоснабжение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Вроде бы и не наши полномочия, но без нашего участия не обходится. Решаем проблемы по мере их возникновения.</w:t>
      </w:r>
    </w:p>
    <w:p>
      <w:pPr>
        <w:pStyle w:val="Normal"/>
        <w:spacing w:lineRule="atLeast" w:line="283"/>
        <w:rPr/>
      </w:pPr>
      <w:r>
        <w:rPr>
          <w:rFonts w:cs="Times New Roman" w:ascii="Times New Roman" w:hAnsi="Times New Roman"/>
          <w:b/>
          <w:sz w:val="28"/>
          <w:szCs w:val="28"/>
        </w:rPr>
        <w:t>Кроме вышеуказанных, за отчетный период администрацией осуществлены следующие расходы:</w:t>
      </w:r>
    </w:p>
    <w:tbl>
      <w:tblPr>
        <w:tblW w:w="10245" w:type="dxa"/>
        <w:jc w:val="left"/>
        <w:tblInd w:w="-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45"/>
      </w:tblGrid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Зарплата с начислениями аппарат  - 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486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связи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Эл.энергия и газ,  мусор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ГСМ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9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8,7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35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114" w:after="114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Налоги, штрафы, СМО Ро чл.  Взнос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585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114" w:after="114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 Консультант +, 1-Сбухг  ГИС ЖКЖ Контур-Экстерн-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т.о автомобиля, страховка а/м,з/части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публикация в Родной стороне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Подписка- 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Выплата пенсии (Ропаева Л.М.)  -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обучение специалистов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26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585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обслуживание газового оборудования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1,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заправка и ремонт оргтехники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ВУС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6,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57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медосмотр водителя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межбюдетные трансферты ( передача полномочий по внутреннему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контролю счетной палате и районной администрации) — 1,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</w:t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— 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554</w:t>
            </w:r>
            <w:r>
              <w:rPr>
                <w:rFonts w:eastAsia="" w:cs="" w:ascii="Times New Roman" w:hAnsi="Times New Roman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т.р.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на уровне прошлого года.</w:t>
            </w:r>
          </w:p>
        </w:tc>
      </w:tr>
      <w:tr>
        <w:trPr>
          <w:trHeight w:val="945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Наша  основная помощь фермерам – не мешать им работать,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что мы и стараемся делать.  Когда нужно, ребята помогают и поселению.</w:t>
            </w:r>
          </w:p>
          <w:p>
            <w:pPr>
              <w:pStyle w:val="ListParagraph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Работаем за себя и для людей!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Вопрос,  который остается открытым и по сей день, в связи со сложившейся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ситуацией – газоснабжение хуторов востока района.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Работы по изготовлению ПСД ведутся.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Но, как говорится — дорогу осилит идущий!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Доклад окончен.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Всем здоровья, нашему государству — процветания!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Спасибо за внимание.</w:t>
            </w:r>
          </w:p>
        </w:tc>
      </w:tr>
      <w:tr>
        <w:trPr>
          <w:trHeight w:val="345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1024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283" w:before="0" w:after="0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83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4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a204e"/>
    <w:pPr>
      <w:keepNext w:val="true"/>
      <w:widowControl w:val="false"/>
      <w:suppressAutoHyphens w:val="true"/>
      <w:spacing w:lineRule="auto" w:line="240" w:before="240" w:after="60"/>
      <w:outlineLvl w:val="0"/>
    </w:pPr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204e"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rong">
    <w:name w:val="Strong"/>
    <w:qFormat/>
    <w:rsid w:val="00ca204e"/>
    <w:rPr>
      <w:b/>
      <w:bCs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5d8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a20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19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311-1E70-4AF9-9C81-D10B02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LibreOffice/7.0.3.1$Windows_X86_64 LibreOffice_project/d7547858d014d4cf69878db179d326fc3483e082</Application>
  <Pages>4</Pages>
  <Words>695</Words>
  <Characters>4453</Characters>
  <CharactersWithSpaces>5188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2020-07-09T09:18:00Z</dcterms:created>
  <dc:creator>Лидия</dc:creator>
  <dc:description/>
  <dc:language>ru-RU</dc:language>
  <cp:lastModifiedBy/>
  <cp:lastPrinted>2023-07-06T09:24:38Z</cp:lastPrinted>
  <dcterms:modified xsi:type="dcterms:W3CDTF">2023-07-06T09:24:53Z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