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ОТЧЕТ О ПРОДЕЛАННОЙ РАБОТЕ ЗА  2020 г.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ГЛАВЫ АДМИНИСТРАЦИИ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КУРНО-ЛИПОВСКОГО  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ДОКЛАД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>Администрация Курно-Липовского сельского поселения, является одной из десяти сельских администраций на территории Тарасовского района,  занимает территорию общей площадью 38,2 тыс. га, в т.ч. пашни  около 26 тыс.га. Имеется 8 населенных пунктов, в которых проживает на 01.01.2020 г. 2</w:t>
      </w:r>
      <w:r>
        <w:rPr>
          <w:rFonts w:cs="Times New Roman" w:ascii="Times New Roman" w:hAnsi="Times New Roman"/>
          <w:b/>
          <w:sz w:val="28"/>
          <w:szCs w:val="28"/>
        </w:rPr>
        <w:t>121</w:t>
      </w:r>
      <w:r>
        <w:rPr>
          <w:rFonts w:cs="Times New Roman" w:ascii="Times New Roman" w:hAnsi="Times New Roman"/>
          <w:b/>
          <w:sz w:val="28"/>
          <w:szCs w:val="28"/>
        </w:rPr>
        <w:t xml:space="preserve"> человек, в прошлом году – 22</w:t>
      </w:r>
      <w:r>
        <w:rPr>
          <w:rFonts w:cs="Times New Roman" w:ascii="Times New Roman" w:hAnsi="Times New Roman"/>
          <w:b/>
          <w:sz w:val="28"/>
          <w:szCs w:val="28"/>
        </w:rPr>
        <w:t>33</w:t>
      </w:r>
      <w:r>
        <w:rPr>
          <w:rFonts w:cs="Times New Roman" w:ascii="Times New Roman" w:hAnsi="Times New Roman"/>
          <w:b/>
          <w:sz w:val="28"/>
          <w:szCs w:val="28"/>
        </w:rPr>
        <w:t xml:space="preserve"> чел. Зарегистрировано на территории </w:t>
      </w:r>
      <w:r>
        <w:rPr>
          <w:rFonts w:cs="Times New Roman" w:ascii="Times New Roman" w:hAnsi="Times New Roman"/>
          <w:b/>
          <w:sz w:val="28"/>
          <w:szCs w:val="28"/>
        </w:rPr>
        <w:t>743</w:t>
      </w:r>
      <w:r>
        <w:rPr>
          <w:rFonts w:cs="Times New Roman" w:ascii="Times New Roman" w:hAnsi="Times New Roman"/>
          <w:b/>
          <w:sz w:val="28"/>
          <w:szCs w:val="28"/>
        </w:rPr>
        <w:t xml:space="preserve"> подворья.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 отчетный период совершено </w:t>
      </w:r>
      <w:r>
        <w:rPr>
          <w:rFonts w:cs="Times New Roman" w:ascii="Times New Roman" w:hAnsi="Times New Roman"/>
          <w:b/>
          <w:sz w:val="28"/>
          <w:szCs w:val="28"/>
        </w:rPr>
        <w:t>24</w:t>
      </w:r>
      <w:r>
        <w:rPr>
          <w:rFonts w:cs="Times New Roman" w:ascii="Times New Roman" w:hAnsi="Times New Roman"/>
          <w:b/>
          <w:sz w:val="28"/>
          <w:szCs w:val="28"/>
        </w:rPr>
        <w:t xml:space="preserve"> нотариальных действий,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отправлено более </w:t>
      </w:r>
      <w:r>
        <w:rPr>
          <w:rFonts w:cs="Times New Roman" w:ascii="Times New Roman" w:hAnsi="Times New Roman"/>
          <w:b/>
          <w:sz w:val="28"/>
          <w:szCs w:val="28"/>
        </w:rPr>
        <w:t>440</w:t>
      </w:r>
      <w:r>
        <w:rPr>
          <w:rFonts w:cs="Times New Roman" w:ascii="Times New Roman" w:hAnsi="Times New Roman"/>
          <w:b/>
          <w:sz w:val="28"/>
          <w:szCs w:val="28"/>
        </w:rPr>
        <w:t xml:space="preserve"> исходящей корреспонденции  ,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получено входящей –система Дело, электр.почта  более </w:t>
      </w:r>
      <w:r>
        <w:rPr>
          <w:rFonts w:cs="Times New Roman" w:ascii="Times New Roman" w:hAnsi="Times New Roman"/>
          <w:b/>
          <w:sz w:val="28"/>
          <w:szCs w:val="28"/>
        </w:rPr>
        <w:t>1020</w:t>
      </w:r>
      <w:r>
        <w:rPr>
          <w:rFonts w:cs="Times New Roman" w:ascii="Times New Roman" w:hAnsi="Times New Roman"/>
          <w:b/>
          <w:sz w:val="28"/>
          <w:szCs w:val="28"/>
        </w:rPr>
        <w:t xml:space="preserve"> .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Доходная часть бюджета</w:t>
      </w:r>
      <w:r>
        <w:rPr>
          <w:rFonts w:cs="Times New Roman" w:ascii="Times New Roman" w:hAnsi="Times New Roman"/>
          <w:b/>
          <w:sz w:val="28"/>
          <w:szCs w:val="28"/>
        </w:rPr>
        <w:t xml:space="preserve"> пополняется за счет налогов и неналоговых доходов, 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+ дотации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+ межбюджетные трансферты (ВУС, дорфонд).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Земельный налог и арендная плата за землю  является одним  из основных поступлений в доходную часть бюджета.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Это </w:t>
      </w:r>
      <w:r>
        <w:rPr>
          <w:rFonts w:cs="Times New Roman" w:ascii="Times New Roman" w:hAnsi="Times New Roman"/>
          <w:b/>
          <w:sz w:val="28"/>
          <w:szCs w:val="28"/>
        </w:rPr>
        <w:t xml:space="preserve">68,56 </w:t>
      </w:r>
      <w:r>
        <w:rPr>
          <w:rFonts w:cs="Times New Roman" w:ascii="Times New Roman" w:hAnsi="Times New Roman"/>
          <w:b/>
          <w:sz w:val="28"/>
          <w:szCs w:val="28"/>
        </w:rPr>
        <w:t>% от общей суммы.  Поэтому  работе с доходами от земли уделяется большое внимание.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отчетный период было проведено</w:t>
      </w:r>
      <w:r>
        <w:rPr>
          <w:rFonts w:cs="Times New Roman" w:ascii="Times New Roman" w:hAnsi="Times New Roman"/>
          <w:b/>
          <w:sz w:val="28"/>
          <w:szCs w:val="28"/>
        </w:rPr>
        <w:t>10</w:t>
      </w:r>
      <w:r>
        <w:rPr>
          <w:rFonts w:cs="Times New Roman" w:ascii="Times New Roman" w:hAnsi="Times New Roman"/>
          <w:b/>
          <w:sz w:val="28"/>
          <w:szCs w:val="28"/>
        </w:rPr>
        <w:t xml:space="preserve"> заседаний координационного совета по работе с должниками по уплате  земельного налога. Приглашалось 7</w:t>
      </w:r>
      <w:r>
        <w:rPr>
          <w:rFonts w:cs="Times New Roman" w:ascii="Times New Roman" w:hAnsi="Times New Roman"/>
          <w:b/>
          <w:sz w:val="28"/>
          <w:szCs w:val="28"/>
        </w:rPr>
        <w:t>7</w:t>
      </w:r>
      <w:r>
        <w:rPr>
          <w:rFonts w:cs="Times New Roman" w:ascii="Times New Roman" w:hAnsi="Times New Roman"/>
          <w:b/>
          <w:sz w:val="28"/>
          <w:szCs w:val="28"/>
        </w:rPr>
        <w:t xml:space="preserve"> человек.  Общая сумма задолженности </w:t>
      </w:r>
      <w:r>
        <w:rPr>
          <w:rFonts w:cs="Times New Roman" w:ascii="Times New Roman" w:hAnsi="Times New Roman"/>
          <w:b/>
          <w:sz w:val="28"/>
          <w:szCs w:val="28"/>
        </w:rPr>
        <w:t>649</w:t>
      </w:r>
      <w:r>
        <w:rPr>
          <w:rFonts w:cs="Times New Roman" w:ascii="Times New Roman" w:hAnsi="Times New Roman"/>
          <w:b/>
          <w:sz w:val="28"/>
          <w:szCs w:val="28"/>
        </w:rPr>
        <w:t xml:space="preserve"> тыс.руб., уплачено на сегодня </w:t>
      </w:r>
      <w:r>
        <w:rPr>
          <w:rFonts w:cs="Times New Roman" w:ascii="Times New Roman" w:hAnsi="Times New Roman"/>
          <w:b/>
          <w:sz w:val="28"/>
          <w:szCs w:val="28"/>
        </w:rPr>
        <w:t>357</w:t>
      </w:r>
      <w:r>
        <w:rPr>
          <w:rFonts w:cs="Times New Roman" w:ascii="Times New Roman" w:hAnsi="Times New Roman"/>
          <w:b/>
          <w:sz w:val="28"/>
          <w:szCs w:val="28"/>
        </w:rPr>
        <w:t xml:space="preserve"> тыс.руб.</w:t>
      </w:r>
    </w:p>
    <w:p>
      <w:pPr>
        <w:pStyle w:val="Normal"/>
        <w:rPr/>
      </w:pPr>
      <w:r>
        <w:rPr>
          <w:rStyle w:val="Style13"/>
          <w:rFonts w:eastAsia="Tahoma" w:ascii="Times New Roman" w:hAnsi="Times New Roman"/>
          <w:b/>
          <w:bCs/>
          <w:color w:val="000000"/>
          <w:sz w:val="28"/>
          <w:szCs w:val="28"/>
          <w:lang w:eastAsia="en-US"/>
        </w:rPr>
        <w:t xml:space="preserve">1.    </w:t>
      </w:r>
      <w:r>
        <w:rPr>
          <w:rStyle w:val="Style13"/>
          <w:rFonts w:eastAsia="Tahoma" w:ascii="Times New Roman" w:hAnsi="Times New Roman"/>
          <w:b/>
          <w:bCs/>
          <w:color w:val="000000"/>
          <w:sz w:val="28"/>
          <w:szCs w:val="28"/>
          <w:lang w:eastAsia="en-US"/>
        </w:rPr>
        <w:t xml:space="preserve">За прошедший 2020 год по заявлению граждан о приватизации жилья, им в собственность был передан один объект, жилой дом в п. Изумрудный.  </w:t>
      </w:r>
    </w:p>
    <w:p>
      <w:pPr>
        <w:pStyle w:val="Normal"/>
        <w:shd w:fill="FFFFFF" w:val="clear"/>
        <w:jc w:val="both"/>
        <w:rPr/>
      </w:pPr>
      <w:r>
        <w:rPr>
          <w:rStyle w:val="Style13"/>
          <w:rFonts w:eastAsia="Tahoma" w:cs="Times New Roman" w:ascii="Times New Roman" w:hAnsi="Times New Roman"/>
          <w:b/>
          <w:bCs/>
          <w:color w:val="000000"/>
          <w:sz w:val="28"/>
          <w:szCs w:val="28"/>
          <w:lang w:eastAsia="en-US"/>
        </w:rPr>
        <w:t xml:space="preserve">2. По решению Арбитражного суда Ростовской области в муниципальную собственность Курно-Липовского сельского поселения зарегистрировано два жилых дома. </w:t>
      </w:r>
      <w:r>
        <w:rPr>
          <w:rStyle w:val="Style13"/>
          <w:rFonts w:eastAsia="Tahoma" w:ascii="Times New Roman" w:hAnsi="Times New Roman"/>
          <w:b/>
          <w:bCs/>
          <w:color w:val="000000"/>
          <w:sz w:val="28"/>
          <w:szCs w:val="28"/>
          <w:lang w:eastAsia="en-US"/>
        </w:rPr>
        <w:t>По двум объектам жилого фонда с гражданами заключены договора социального найма</w:t>
      </w:r>
    </w:p>
    <w:p>
      <w:pPr>
        <w:pStyle w:val="Normal"/>
        <w:shd w:fill="FFFFFF" w:val="clear"/>
        <w:jc w:val="both"/>
        <w:rPr/>
      </w:pPr>
      <w:r>
        <w:rPr>
          <w:rStyle w:val="Style13"/>
          <w:rFonts w:eastAsia="Tahoma" w:cs="Times New Roman" w:ascii="Times New Roman" w:hAnsi="Times New Roman"/>
          <w:b/>
          <w:bCs/>
          <w:color w:val="000000"/>
          <w:sz w:val="28"/>
          <w:szCs w:val="28"/>
          <w:lang w:eastAsia="en-US"/>
        </w:rPr>
        <w:t>По решению суда в муниципальную собственность принято бесхозяйное имущество в виде жилого дома, которое предоставлено гражданам  по договору социального найма.</w:t>
      </w:r>
    </w:p>
    <w:p>
      <w:pPr>
        <w:pStyle w:val="Normal"/>
        <w:shd w:fill="FFFFFF" w:val="clear"/>
        <w:jc w:val="both"/>
        <w:rPr/>
      </w:pPr>
      <w:r>
        <w:rPr>
          <w:rFonts w:ascii="Times New Roman" w:hAnsi="Times New Roman"/>
          <w:b/>
          <w:bCs/>
          <w:sz w:val="28"/>
          <w:szCs w:val="28"/>
        </w:rPr>
        <w:t>3.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Style w:val="Style13"/>
          <w:rFonts w:eastAsia="Tahoma" w:cs="Times New Roman" w:ascii="Times New Roman" w:hAnsi="Times New Roman"/>
          <w:b/>
          <w:bCs/>
          <w:color w:val="000000"/>
          <w:sz w:val="28"/>
          <w:szCs w:val="28"/>
          <w:lang w:eastAsia="en-US"/>
        </w:rPr>
        <w:t>Зарегистрировано право муниципальной собственности на 5 земельных участков площадью 19,55 га.</w:t>
      </w:r>
    </w:p>
    <w:p>
      <w:pPr>
        <w:pStyle w:val="Normal"/>
        <w:shd w:fill="FFFFFF" w:val="clear"/>
        <w:jc w:val="both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Администрация Курно-Липовского сельского поселения в 2020 году провела 2 аукцион, открытых по составу участников, на право заключения договоров аренды земельных участков, участков, находящихся в муниципальной собственности МО «Курно-Липовское сельское поселение». По результатам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проведённых аукционов на право заключения договора аренды находящегося в муниципальной собственности были заключены 9 договоров аренды земельных участков, на площади 49,6 га из земель сельскохозяйственного назначения.</w:t>
      </w:r>
    </w:p>
    <w:p>
      <w:pPr>
        <w:pStyle w:val="Normal"/>
        <w:shd w:fill="FFFFFF" w:val="clear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В соответствии с ст.39.6. Земельного кодекса Российской Федерации от 25.10.2001г. №136-ФЗ, предоставлено в аренду без проведения торгов 3 земельных участка для ведения ЛПХ и сенокошения на площади 9,22 га.</w:t>
      </w:r>
    </w:p>
    <w:p>
      <w:pPr>
        <w:pStyle w:val="Normal"/>
        <w:shd w:fill="FFFFFF" w:val="clear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Арендаторам земельных участков, на новый срок без проведения торгов продлены 3 договора аренды из земель сельскохозяйственного назначения для выпаса скота и сенокошения на площади 106,2 га.</w:t>
      </w:r>
    </w:p>
    <w:p>
      <w:pPr>
        <w:pStyle w:val="Normal"/>
        <w:shd w:fill="FFFFFF" w:val="clear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В результате административного обследования земельных участков находящихся на территории сельского поселения выявлен земельный участок площадью 34,4 га  использующийся в нарушении рационального пользования земель сельскохозяйственного назначения, так же выявлен один земельный участок использующийся не по целевому назначению на площади 14,8 га. Информация о нарушении земельного законодательства была отправлена в органы Россельзознадзора и муниципального контроля для принятия мер административного характера.</w:t>
      </w:r>
    </w:p>
    <w:p>
      <w:pPr>
        <w:pStyle w:val="Normal"/>
        <w:shd w:fill="FFFFFF" w:val="clear"/>
        <w:jc w:val="both"/>
        <w:rPr/>
      </w:pPr>
      <w:r>
        <w:rPr>
          <w:rStyle w:val="Style13"/>
          <w:rFonts w:ascii="Times New Roman" w:hAnsi="Times New Roman"/>
          <w:b/>
          <w:bCs/>
          <w:sz w:val="28"/>
          <w:szCs w:val="28"/>
        </w:rPr>
        <w:t>Администрация поселения имеет 52 действующих договора аренды земельных участков на площади 931,8 га. Поступление арендных платежей составило 1 374 324,4 руб.</w:t>
      </w:r>
    </w:p>
    <w:p>
      <w:pPr>
        <w:pStyle w:val="Normal"/>
        <w:shd w:fill="FFFFFF" w:val="clear"/>
        <w:jc w:val="both"/>
        <w:rPr/>
      </w:pPr>
      <w:r>
        <w:rPr>
          <w:rStyle w:val="Style13"/>
          <w:rFonts w:ascii="Times New Roman" w:hAnsi="Times New Roman"/>
          <w:b/>
          <w:bCs/>
          <w:sz w:val="28"/>
          <w:szCs w:val="28"/>
        </w:rPr>
        <w:t>Осуществлена продажа 5 муниципальных земельных участков площадью 234,61 га., их арендаторам. Дополнительные поступления в бюджет составили 1 455 533,15 руб.</w:t>
      </w:r>
    </w:p>
    <w:p>
      <w:pPr>
        <w:pStyle w:val="Normal"/>
        <w:shd w:fill="FFFFFF" w:val="clear"/>
        <w:jc w:val="both"/>
        <w:rPr/>
      </w:pPr>
      <w:r>
        <w:rPr>
          <w:rStyle w:val="Style13"/>
          <w:rFonts w:ascii="Times New Roman" w:hAnsi="Times New Roman"/>
          <w:b/>
          <w:bCs/>
          <w:sz w:val="28"/>
          <w:szCs w:val="28"/>
        </w:rPr>
        <w:t>Проводится работа по внесению в базу ФИАС ранее отсутствующих адресных объектов.</w:t>
      </w:r>
    </w:p>
    <w:p>
      <w:pPr>
        <w:pStyle w:val="Normal"/>
        <w:shd w:fill="FFFFFF" w:val="clear"/>
        <w:jc w:val="both"/>
        <w:rPr/>
      </w:pPr>
      <w:r>
        <w:rPr>
          <w:rStyle w:val="Style13"/>
          <w:rFonts w:cs="Times New Roman" w:ascii="Times New Roman" w:hAnsi="Times New Roman"/>
          <w:b/>
          <w:bCs/>
          <w:sz w:val="28"/>
          <w:szCs w:val="28"/>
        </w:rPr>
        <w:t>Проведена работа по выявлению земельных участков без регистрации прав на них.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Расходная  часть бюджета</w:t>
      </w:r>
      <w:r>
        <w:rPr>
          <w:rFonts w:cs="Times New Roman" w:ascii="Times New Roman" w:hAnsi="Times New Roman"/>
          <w:b/>
          <w:sz w:val="28"/>
          <w:szCs w:val="28"/>
        </w:rPr>
        <w:t xml:space="preserve">.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Благоустройство  -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2728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т.р.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Освещение улиц в 8 населенных пунктах поселения: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137</w:t>
      </w:r>
      <w:r>
        <w:rPr>
          <w:rFonts w:cs="Times New Roman" w:ascii="Times New Roman" w:hAnsi="Times New Roman"/>
          <w:b/>
          <w:sz w:val="28"/>
          <w:szCs w:val="28"/>
        </w:rPr>
        <w:t xml:space="preserve"> фонар</w:t>
      </w:r>
      <w:r>
        <w:rPr>
          <w:rFonts w:cs="Times New Roman" w:ascii="Times New Roman" w:hAnsi="Times New Roman"/>
          <w:b/>
          <w:sz w:val="28"/>
          <w:szCs w:val="28"/>
        </w:rPr>
        <w:t>ей</w:t>
      </w:r>
      <w:r>
        <w:rPr>
          <w:rFonts w:cs="Times New Roman" w:ascii="Times New Roman" w:hAnsi="Times New Roman"/>
          <w:b/>
          <w:sz w:val="28"/>
          <w:szCs w:val="28"/>
        </w:rPr>
        <w:t xml:space="preserve">, протяженностью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6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732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м,  оплачено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1 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871942</w:t>
      </w:r>
      <w:r>
        <w:rPr>
          <w:rFonts w:cs="Times New Roman" w:ascii="Times New Roman" w:hAnsi="Times New Roman"/>
          <w:b/>
          <w:sz w:val="28"/>
          <w:szCs w:val="28"/>
        </w:rPr>
        <w:t xml:space="preserve"> руб.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 сегодняшний день </w:t>
      </w:r>
      <w:r>
        <w:rPr>
          <w:rFonts w:cs="Times New Roman" w:ascii="Times New Roman" w:hAnsi="Times New Roman"/>
          <w:b/>
          <w:sz w:val="28"/>
          <w:szCs w:val="28"/>
        </w:rPr>
        <w:t xml:space="preserve">242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фонар</w:t>
      </w:r>
      <w:r>
        <w:rPr>
          <w:rFonts w:cs="Times New Roman" w:ascii="Times New Roman" w:hAnsi="Times New Roman"/>
          <w:b/>
          <w:sz w:val="28"/>
          <w:szCs w:val="28"/>
        </w:rPr>
        <w:t>я</w:t>
      </w:r>
      <w:r>
        <w:rPr>
          <w:rFonts w:cs="Times New Roman" w:ascii="Times New Roman" w:hAnsi="Times New Roman"/>
          <w:b/>
          <w:sz w:val="28"/>
          <w:szCs w:val="28"/>
        </w:rPr>
        <w:t xml:space="preserve">,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15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514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м</w:t>
      </w:r>
      <w:r>
        <w:rPr>
          <w:rFonts w:cs="Times New Roman" w:ascii="Times New Roman" w:hAnsi="Times New Roman"/>
          <w:b/>
          <w:sz w:val="28"/>
          <w:szCs w:val="28"/>
        </w:rPr>
        <w:t xml:space="preserve"> сети, кроме этого оплачено подключение (тех.условия) освещения (</w:t>
      </w:r>
      <w:r>
        <w:rPr>
          <w:rFonts w:cs="Times New Roman" w:ascii="Times New Roman" w:hAnsi="Times New Roman"/>
          <w:b/>
          <w:sz w:val="28"/>
          <w:szCs w:val="28"/>
        </w:rPr>
        <w:t>4</w:t>
      </w:r>
      <w:r>
        <w:rPr>
          <w:rFonts w:cs="Times New Roman" w:ascii="Times New Roman" w:hAnsi="Times New Roman"/>
          <w:b/>
          <w:sz w:val="28"/>
          <w:szCs w:val="28"/>
        </w:rPr>
        <w:t xml:space="preserve"> точки) – </w:t>
      </w:r>
      <w:r>
        <w:rPr>
          <w:rFonts w:cs="Times New Roman" w:ascii="Times New Roman" w:hAnsi="Times New Roman"/>
          <w:b/>
          <w:sz w:val="28"/>
          <w:szCs w:val="28"/>
        </w:rPr>
        <w:t xml:space="preserve">142382,16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руб.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некоторых местах, где по тем или иным причинам нет возможности протянуть сеть освещения, администрацией приобретено и установлено 31 фонарь, подключение – к частным лицам.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 территории поселения проведено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5 </w:t>
      </w:r>
      <w:r>
        <w:rPr>
          <w:rFonts w:cs="Times New Roman" w:ascii="Times New Roman" w:hAnsi="Times New Roman"/>
          <w:b/>
          <w:sz w:val="28"/>
          <w:szCs w:val="28"/>
        </w:rPr>
        <w:t xml:space="preserve"> субботников по уборке территории.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 соответствии с правилами  благоустройства территории Курно-Липовского сельского поселения административной комиссией поселения  за нарушение правил благоустройства было составлено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административных протокола.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Культура –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На содержание 4 домов культуры выделено </w:t>
      </w:r>
      <w:r>
        <w:rPr>
          <w:rFonts w:cs="Times New Roman" w:ascii="Times New Roman" w:hAnsi="Times New Roman"/>
          <w:b/>
          <w:sz w:val="28"/>
          <w:szCs w:val="28"/>
        </w:rPr>
        <w:t>3190,4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т.руб</w:t>
      </w:r>
      <w:r>
        <w:rPr>
          <w:rFonts w:cs="Times New Roman" w:ascii="Times New Roman" w:hAnsi="Times New Roman"/>
          <w:b/>
          <w:sz w:val="28"/>
          <w:szCs w:val="28"/>
        </w:rPr>
        <w:t xml:space="preserve">., </w:t>
      </w:r>
      <w:r>
        <w:rPr>
          <w:rFonts w:cs="Times New Roman" w:ascii="Times New Roman" w:hAnsi="Times New Roman"/>
          <w:b/>
          <w:sz w:val="28"/>
          <w:szCs w:val="28"/>
        </w:rPr>
        <w:t xml:space="preserve">в т.ч. з/плата с начислениями  1493,4 т.руб. </w:t>
      </w:r>
      <w:r>
        <w:rPr>
          <w:rFonts w:cs="Times New Roman" w:ascii="Times New Roman" w:hAnsi="Times New Roman"/>
          <w:b/>
          <w:sz w:val="28"/>
          <w:szCs w:val="28"/>
        </w:rPr>
        <w:t xml:space="preserve"> Работает 2 коллектива, которые выступают «без фанеры». Проводится ремонт ДК х.Новоалексеевка ,замена крыши  - более </w:t>
      </w:r>
      <w:r>
        <w:rPr>
          <w:rFonts w:cs="Times New Roman" w:ascii="Times New Roman" w:hAnsi="Times New Roman"/>
          <w:b/>
          <w:sz w:val="28"/>
          <w:szCs w:val="28"/>
        </w:rPr>
        <w:t>801917</w:t>
      </w:r>
      <w:r>
        <w:rPr>
          <w:rFonts w:cs="Times New Roman" w:ascii="Times New Roman" w:hAnsi="Times New Roman"/>
          <w:b/>
          <w:sz w:val="28"/>
          <w:szCs w:val="28"/>
        </w:rPr>
        <w:t xml:space="preserve">т.руб.  </w:t>
      </w:r>
      <w:r>
        <w:rPr>
          <w:rFonts w:cs="Times New Roman" w:ascii="Times New Roman" w:hAnsi="Times New Roman"/>
          <w:b/>
          <w:sz w:val="28"/>
          <w:szCs w:val="28"/>
        </w:rPr>
        <w:t>ЗАО «Восход» оплатил замену окон  на 210 т.руб.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 помощью депутата Ковалева С.А.  в Мартыновском ДК  на первом этаже поменяли окна </w:t>
      </w:r>
      <w:r>
        <w:rPr>
          <w:rFonts w:cs="Times New Roman" w:ascii="Times New Roman" w:hAnsi="Times New Roman"/>
          <w:b/>
          <w:sz w:val="28"/>
          <w:szCs w:val="28"/>
        </w:rPr>
        <w:t>на 185 т.руб</w:t>
      </w:r>
      <w:r>
        <w:rPr>
          <w:rFonts w:cs="Times New Roman" w:ascii="Times New Roman" w:hAnsi="Times New Roman"/>
          <w:b/>
          <w:sz w:val="28"/>
          <w:szCs w:val="28"/>
        </w:rPr>
        <w:t xml:space="preserve">. </w:t>
      </w:r>
      <w:r>
        <w:rPr>
          <w:rFonts w:cs="Times New Roman" w:ascii="Times New Roman" w:hAnsi="Times New Roman"/>
          <w:b/>
          <w:sz w:val="28"/>
          <w:szCs w:val="28"/>
        </w:rPr>
        <w:t>Мы оплатили отделочные работы на 40630 руб.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Ремонт кровли СДК в п.Изумрудный  - 29938 руб.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Услуги по уборке помещений (тех.работники) — 462999,76 руб.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Дорожная деятельность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Проведенная ранее работа по оформлению в собственность  дорог  в населенных пунктах поселения позволила потратить 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1 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753600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 рубля: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Ямочный ремонт – </w:t>
      </w:r>
      <w:r>
        <w:rPr>
          <w:rFonts w:cs="Times New Roman" w:ascii="Times New Roman" w:hAnsi="Times New Roman"/>
          <w:b/>
          <w:sz w:val="28"/>
          <w:szCs w:val="28"/>
          <w:u w:val="single"/>
        </w:rPr>
        <w:t>ул.Центральная х.Мартыновка;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Зимнее содержание дорог;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х.Новоалексеевка - восстановлена ровность покрытия участка дороги ул.Новоалексеевская по заявке жителей;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х.Ерофеевка  ул.Школьная 1,5 км восстановлена ровность проезжей части  дороги на сумму более 800 т.руб.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Восстановление ровности покрытия проезжей части по ул.Ленина,  х.Егоро-Калитвенский;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Восстановление  ровности покрытия –выезд с пер.Советский х.Мартыновка и подъезд к амбулатории пер.Советский.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Восстановление неровности проезжей части дороги в х.Мартыновка по ул.Садовая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Противопожарная безопасность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Запланировано </w:t>
      </w:r>
      <w:r>
        <w:rPr>
          <w:rFonts w:cs="Times New Roman" w:ascii="Times New Roman" w:hAnsi="Times New Roman"/>
          <w:b/>
          <w:sz w:val="28"/>
          <w:szCs w:val="28"/>
        </w:rPr>
        <w:t>569,8</w:t>
      </w:r>
      <w:r>
        <w:rPr>
          <w:rFonts w:cs="Times New Roman" w:ascii="Times New Roman" w:hAnsi="Times New Roman"/>
          <w:b/>
          <w:sz w:val="28"/>
          <w:szCs w:val="28"/>
        </w:rPr>
        <w:t xml:space="preserve"> т.р.,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т.ч. обл.софинансирование  - 374 т.р.(приобретение  пожарного комплекса):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Местный бюджет  -  </w:t>
      </w:r>
      <w:r>
        <w:rPr>
          <w:rFonts w:cs="Times New Roman" w:ascii="Times New Roman" w:hAnsi="Times New Roman"/>
          <w:b/>
          <w:sz w:val="28"/>
          <w:szCs w:val="28"/>
        </w:rPr>
        <w:t>195,7</w:t>
      </w:r>
      <w:r>
        <w:rPr>
          <w:rFonts w:cs="Times New Roman" w:ascii="Times New Roman" w:hAnsi="Times New Roman"/>
          <w:b/>
          <w:sz w:val="28"/>
          <w:szCs w:val="28"/>
        </w:rPr>
        <w:t xml:space="preserve"> т.р. 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приобретение передвижного генератора – 50 т.р.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строительство помещения под пожарный инвентарь.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 имеется  3 пожарных мотопомпы;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- 12 ранцевых огнетушителей ;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- 15 порошковых огнетушителей 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Водоснабжение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Вроде бы и не наши полномочия, но без участия не обходится. Общими усилиями установлено 5 водонапорных башен.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Водоснабжение п.Изумрудный  - вообще наша забота.  Денег на это мы тратить  не можем, но пока как то держимся.  У меня просьба:  выделить 960 м трубы для напорного водовода. За  </w:t>
      </w:r>
      <w:r>
        <w:rPr>
          <w:rFonts w:cs="Times New Roman" w:ascii="Times New Roman" w:hAnsi="Times New Roman"/>
          <w:b/>
          <w:sz w:val="28"/>
          <w:szCs w:val="28"/>
        </w:rPr>
        <w:t xml:space="preserve">12 </w:t>
      </w:r>
      <w:r>
        <w:rPr>
          <w:rFonts w:cs="Times New Roman" w:ascii="Times New Roman" w:hAnsi="Times New Roman"/>
          <w:b/>
          <w:sz w:val="28"/>
          <w:szCs w:val="28"/>
        </w:rPr>
        <w:t xml:space="preserve">месяцев на этом участке водовода  было </w:t>
      </w:r>
      <w:r>
        <w:rPr>
          <w:rFonts w:cs="Times New Roman" w:ascii="Times New Roman" w:hAnsi="Times New Roman"/>
          <w:b/>
          <w:sz w:val="28"/>
          <w:szCs w:val="28"/>
        </w:rPr>
        <w:t>6</w:t>
      </w:r>
      <w:r>
        <w:rPr>
          <w:rFonts w:cs="Times New Roman" w:ascii="Times New Roman" w:hAnsi="Times New Roman"/>
          <w:b/>
          <w:sz w:val="28"/>
          <w:szCs w:val="28"/>
        </w:rPr>
        <w:t xml:space="preserve"> авари</w:t>
      </w:r>
      <w:r>
        <w:rPr>
          <w:rFonts w:cs="Times New Roman" w:ascii="Times New Roman" w:hAnsi="Times New Roman"/>
          <w:b/>
          <w:sz w:val="28"/>
          <w:szCs w:val="28"/>
        </w:rPr>
        <w:t>й</w:t>
      </w:r>
      <w:r>
        <w:rPr>
          <w:rFonts w:cs="Times New Roman" w:ascii="Times New Roman" w:hAnsi="Times New Roman"/>
          <w:b/>
          <w:sz w:val="28"/>
          <w:szCs w:val="28"/>
        </w:rPr>
        <w:t>,  уложить в землю трубу мы сможем сами.      Без контакта  с ИП не обойтись!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Наша  основная помощь фермерам – не мешать им работать, что мы и стараемся делать.  Когда нужно, ребята помогают и поселению: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Пробурили скважину, завели воду в ФАП х.Ерофеевка, смонтировали водоотведение;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Всегда помогают на Новый Год и 9 Мая;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Расчистка дорог от снега – в основном неплохо, но проблемы бывают в х.Рыновка, п.Изумрудный;</w:t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Работаем за себя и для людей!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Вопрос,  который остается открытым и по сей день, в связи со сложившейся ситуацией – по газоснабжению востока района.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Уверен – нужно работать с усиленной энергией в период формирования бюджета, что нужно делать, в каждом случае – свой рецепт, но это уже другая история.            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Доклад окончен.  </w:t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Спасибо за внимание.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64e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"/>
    <w:qFormat/>
    <w:rsid w:val="00ca204e"/>
    <w:pPr>
      <w:keepNext w:val="true"/>
      <w:widowControl w:val="false"/>
      <w:suppressAutoHyphens w:val="true"/>
      <w:spacing w:lineRule="auto" w:line="240" w:before="240" w:after="60"/>
      <w:outlineLvl w:val="0"/>
    </w:pPr>
    <w:rPr>
      <w:rFonts w:ascii="Cambria" w:hAnsi="Cambria" w:eastAsia="Times New Roman" w:cs="Mangal"/>
      <w:b/>
      <w:bCs/>
      <w:kern w:val="2"/>
      <w:sz w:val="32"/>
      <w:szCs w:val="29"/>
      <w:lang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ca204e"/>
    <w:rPr>
      <w:rFonts w:ascii="Cambria" w:hAnsi="Cambria" w:eastAsia="Times New Roman" w:cs="Mangal"/>
      <w:b/>
      <w:bCs/>
      <w:kern w:val="2"/>
      <w:sz w:val="32"/>
      <w:szCs w:val="29"/>
      <w:lang w:eastAsia="zh-CN" w:bidi="hi-IN"/>
    </w:rPr>
  </w:style>
  <w:style w:type="character" w:styleId="Strong">
    <w:name w:val="Strong"/>
    <w:qFormat/>
    <w:rsid w:val="00ca204e"/>
    <w:rPr>
      <w:b/>
      <w:bCs/>
    </w:rPr>
  </w:style>
  <w:style w:type="character" w:styleId="Style13">
    <w:name w:val="Выделение жирным"/>
    <w:qFormat/>
    <w:rPr>
      <w:b/>
      <w:bCs/>
    </w:rPr>
  </w:style>
  <w:style w:type="character" w:styleId="WW8Num2z0">
    <w:name w:val="WW8Num2z0"/>
    <w:qFormat/>
    <w:rPr>
      <w:rFonts w:eastAsia="Tahoma"/>
      <w:b w:val="false"/>
      <w:bCs w:val="false"/>
      <w:color w:val="000000"/>
      <w:lang w:eastAsia="en-U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b5d81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ca204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D311-1E70-4AF9-9C81-D10B028F7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LibreOffice/7.0.3.1$Windows_X86_64 LibreOffice_project/d7547858d014d4cf69878db179d326fc3483e082</Application>
  <Pages>5</Pages>
  <Words>953</Words>
  <Characters>6153</Characters>
  <CharactersWithSpaces>7153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2020-07-09T09:18:00Z</dcterms:created>
  <dc:creator>Лидия</dc:creator>
  <dc:description/>
  <dc:language>ru-RU</dc:language>
  <cp:lastModifiedBy/>
  <cp:lastPrinted>2021-02-12T08:57:03Z</cp:lastPrinted>
  <dcterms:modified xsi:type="dcterms:W3CDTF">2021-02-12T08:58:02Z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