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ОТЧЕТ О ПРОДЕЛАННОЙ РАБОТЕ ЗА  2021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ГЛАВЫ АДМИНИСТРАЦИИ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КУРНО-ЛИПОВСКОГО 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ДОКЛАД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Администрация Курно-Липовского сельского поселения, является одной из десяти сельских администраций на территории Тарасовского района,  занимает территорию общей площадью 38,2 тыс. га, в т.ч. пашни  около 26 тыс.га. Имеется 8 населенных пунктов, в которых проживает на 01.01.202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г.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1895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человек, в прошлом году – 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121</w:t>
      </w:r>
      <w:r>
        <w:rPr>
          <w:rFonts w:cs="Times New Roman" w:ascii="Times New Roman" w:hAnsi="Times New Roman"/>
          <w:b/>
          <w:sz w:val="28"/>
          <w:szCs w:val="28"/>
        </w:rPr>
        <w:t xml:space="preserve">чел. Зарегистрировано на территории - 863 подворья.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совершено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6 нотариальных действий,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отправлено более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655</w:t>
      </w:r>
      <w:r>
        <w:rPr>
          <w:rFonts w:cs="Times New Roman" w:ascii="Times New Roman" w:hAnsi="Times New Roman"/>
          <w:b/>
          <w:sz w:val="28"/>
          <w:szCs w:val="28"/>
        </w:rPr>
        <w:t xml:space="preserve"> исходящей корреспонденции  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получено входящей –система Дело, электр.почта  более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1260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Доходная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пополняется за счет налогов и неналоговых доходов,  собрали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10456,9 </w:t>
      </w:r>
      <w:r>
        <w:rPr>
          <w:rFonts w:cs="Times New Roman" w:ascii="Times New Roman" w:hAnsi="Times New Roman"/>
          <w:b/>
          <w:sz w:val="28"/>
          <w:szCs w:val="28"/>
        </w:rPr>
        <w:t>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+ дотации, получено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3046,6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+ межбюджетные трансферты (ВУС  84,1 т.р., дорфонд -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2298,8</w:t>
      </w:r>
      <w:r>
        <w:rPr>
          <w:rFonts w:cs="Times New Roman" w:ascii="Times New Roman" w:hAnsi="Times New Roman"/>
          <w:b/>
          <w:sz w:val="28"/>
          <w:szCs w:val="28"/>
        </w:rPr>
        <w:t xml:space="preserve"> т.р).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Земельный налог и арендная плата за землю  является одним  из основных поступлений в доходную часть бюджета.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более 60</w:t>
      </w:r>
      <w:r>
        <w:rPr>
          <w:rFonts w:cs="Times New Roman" w:ascii="Times New Roman" w:hAnsi="Times New Roman"/>
          <w:b/>
          <w:sz w:val="28"/>
          <w:szCs w:val="28"/>
        </w:rPr>
        <w:t>% от общей суммы.  Поэтому  работе с доходами от земли всегда уделяется большое внимание.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было проведено 12 заседаний координационного совета по работе с должниками по уплате  земельного налога. Приглашалось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113 </w:t>
      </w:r>
      <w:r>
        <w:rPr>
          <w:rFonts w:cs="Times New Roman" w:ascii="Times New Roman" w:hAnsi="Times New Roman"/>
          <w:b/>
          <w:sz w:val="28"/>
          <w:szCs w:val="28"/>
        </w:rPr>
        <w:t xml:space="preserve">человек.  Общая сумма задолженности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594,6 </w:t>
      </w:r>
      <w:r>
        <w:rPr>
          <w:rFonts w:cs="Times New Roman" w:ascii="Times New Roman" w:hAnsi="Times New Roman"/>
          <w:b/>
          <w:sz w:val="28"/>
          <w:szCs w:val="28"/>
        </w:rPr>
        <w:t xml:space="preserve">тыс.руб., уплачено на сегодня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273,3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2021 году принято в муниципальную собственность, по решению суда, 2 жилых дома и 1 квартира являющимися бесхозяйным имуществом на территории сельского поселения. Зарегистрированы в муниципальную собственность 3 земельных участка из земель населённых пунктов под жилыми домами принятыми в муниципальную собственность, площадью 8112 кв.м.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Приватизировано 4 жилых дома 1 квартира в жилом доме. 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Выкуплено из муниципальной собственности 6 земельных участков площадью 238,88 га земель сельскохозяйственного назначения  находящихся в аренде у К(Ф)Х., на сумму  1649061,93 руб. и 5 земельных участка из земель населённых пунктов для ведения личного подсобного хозяйства площадью 17852 кв.м. н сумму 25141,88 руб.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целях сенокошения  для развития ЛПХ без проведения торгов заключено 2 договора аренды земельного участка.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Переоформлены 3 договора аренды земельных участков на новый срок без проведения торгов с арендаторами таких земельных участков у которых не выявлено нарушения земельного законодательства в предшествующий срок аренды этих земельных участков.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долевой собственности выделены 2 земельных участка находящихся в муниципальной собственности для предоставления в аренду в целях сенокошения и выпаса сельскохозяйственных животных.</w:t>
      </w:r>
    </w:p>
    <w:p>
      <w:pPr>
        <w:pStyle w:val="Style19"/>
        <w:rPr/>
      </w:pPr>
      <w:r>
        <w:rPr>
          <w:rStyle w:val="Style13"/>
          <w:rFonts w:cs="Times New Roman" w:ascii="Times New Roman" w:hAnsi="Times New Roman"/>
          <w:b/>
          <w:bCs/>
          <w:sz w:val="28"/>
          <w:szCs w:val="28"/>
        </w:rPr>
        <w:t>Проведён аукцион, открытого по составу участников, на право заключения договоров аренды земельных участков, находящихся в муниципальной собственности муниципального образования «Курно-Липовское сельское поселение»,  на заключение договора аренды земельного участка из земель сельскохозяйственного назначения.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Расходная 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.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Благоустройство 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1496,9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Оплата уличного освещения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217,7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монтаж и обслуживание уличного освещения — 249,69 т.руб.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приобретение контейнеров — 112,0 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ремонт стелы в х.Егоро-Калитвенский — 151,0 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благоустройство площади возле стелы х.Егоро-Калитвенский -233,2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- реконструкция памятника в сл.Курно-Липовка — 174,6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обрезка деревьев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95,55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хозтовары (триммер, расх.материал)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17,55 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- приобретение косарки на трактор — 105,0 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поселения проведено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субботника  по уборке территории.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правилами  благоустройства территории Курно-Липовского сельского поселения административной комиссией поселения  за нарушение правил благоустройства было составлено —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4 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административных протокола ,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всего  составлено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 xml:space="preserve">22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none"/>
          <w:lang w:val="ru-RU" w:eastAsia="ru-RU" w:bidi="ar-SA"/>
        </w:rPr>
        <w:t>административных протокола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Культура –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содержание 4 домов культуры выделено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2610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т.руб</w:t>
      </w:r>
      <w:r>
        <w:rPr>
          <w:rFonts w:cs="Times New Roman" w:ascii="Times New Roman" w:hAnsi="Times New Roman"/>
          <w:b/>
          <w:sz w:val="28"/>
          <w:szCs w:val="28"/>
        </w:rPr>
        <w:t>.  Работает 2 коллектива.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помощью депутата Ковалева С.А.  в Мартыновском ДК  на первом этаже поменяли  окна, за свои средства заменили 11 окон на 2 этаже — по фасаду и в библиотеке.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Мартыновском ДК установлен новый дымоход.</w:t>
      </w:r>
    </w:p>
    <w:p>
      <w:pPr>
        <w:pStyle w:val="Normal"/>
        <w:jc w:val="center"/>
        <w:rPr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Физическая культура и спорт</w:t>
      </w:r>
    </w:p>
    <w:p>
      <w:pPr>
        <w:pStyle w:val="Normal"/>
        <w:jc w:val="left"/>
        <w:rPr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>Приобретено футбольных и волейбольных мячей — 30 т.р.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Дорожная деятельность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Проведенная ранее работа по оформлению в собственность  дорог  в населенных пунктах поселения позволила потратить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2 298,8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т.р.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Ямочный ремонт –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ул.Центральная х.Мартыновка;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Зимнее содержание дорог;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Восстановление ровности покрытия проезжей части по ул.Нижняя,  х.Егоро-Калитвенский — по заявке жителей;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4. х.Новоалексеевка  ул.Новоалексеевская - восстановление ровности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покрытия проезжей части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5. х.Грачи -построена дорога с щебеночным покрытием по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ул.Степная , протяженностью более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500 м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Противопожарная безопасность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Запланировано 200т.р.,  израсходовано 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59,5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 ( приобретены заслонки для отбора воды из водонапорных башен, флянцы, пожарные огнетушители)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Водоснабжение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Вроде бы и не наши полномочия, но без нашего участия не обходится. Решаем проблемы по мере их возникновения.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настоящее время заканчиваем работу по  введению в эксплуатацию построенного уличного водопровода в п.Изумрудный.</w:t>
      </w:r>
    </w:p>
    <w:p>
      <w:pPr>
        <w:pStyle w:val="Normal"/>
        <w:spacing w:lineRule="atLeast" w:line="283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Кроме вышеуказанных, за отчетный период администрацией осуществлены следующие расходы:</w:t>
      </w:r>
    </w:p>
    <w:tbl>
      <w:tblPr>
        <w:tblW w:w="1185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58"/>
      </w:tblGrid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Зарплата с начислениями аппарат  - 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4338,3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связи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38,5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Эл.энергия и газ,  мусор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127,5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ГСМ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201,1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35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Налоги, штрафы, СМО Ро чл.  Взнос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47,5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585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 Консультант +, 1-Сбухг  ГИС ЖКЖ Контур-Экстерн-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80,0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т.о автомобиля, страховка а/м,з/части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90,9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публикация в Родной стороне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71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Подписка-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Выплата пенсии (Ропаева Л.М.)  - 72,5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специалистов — 28,5 т.р.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выборов — 571,5 т.р.</w:t>
            </w:r>
          </w:p>
        </w:tc>
      </w:tr>
      <w:tr>
        <w:trPr>
          <w:trHeight w:val="585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ремонт и обслуживание газового оборудования — 9,5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заправка и ремонт оргтехники — 41,1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кадастровых работ — 16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утилизация авто — 3,5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ВУС — 240,2  т.р.</w:t>
            </w:r>
          </w:p>
        </w:tc>
      </w:tr>
      <w:tr>
        <w:trPr>
          <w:trHeight w:val="57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архивных шкафов, мебели  и стульев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166,2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медосмотр водителя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15,7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 документации по экологии и мусорной реформе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48,5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945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межбюдетные трансферты ( передача полномочий по внутреннему контролю счетной палате и районной администрации) — 1,5 т.р.</w:t>
            </w:r>
          </w:p>
        </w:tc>
      </w:tr>
      <w:tr>
        <w:trPr>
          <w:trHeight w:val="345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ремонт администрации — 1436,7 т.р.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автомобиля — 1263,3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 и регистрация  гербов, флагов и нагрудных знаков — 101 т.р.</w:t>
            </w:r>
          </w:p>
        </w:tc>
      </w:tr>
      <w:tr>
        <w:trPr>
          <w:trHeight w:val="420" w:hRule="atLeast"/>
        </w:trPr>
        <w:tc>
          <w:tcPr>
            <w:tcW w:w="1185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15687,4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</w:tbl>
    <w:p>
      <w:pPr>
        <w:pStyle w:val="Normal"/>
        <w:spacing w:lineRule="atLeast" w:line="283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Наша  основная помощь фермерам – не мешать им работать, что мы и стараемся делать.  Когда нужно, ребята помогают и поселению: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Работаем за себя и для людей!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Вопрос,  который остается открытым и по сей день, в связи со сложившейся ситуацией – газоснабжение хуторов востока района.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Но, как говорится — дорогу осилит идущий!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Доклад окончен.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Всем здоровья, нашему государству — процветания!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Спасибо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4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a204e"/>
    <w:pPr>
      <w:keepNext w:val="true"/>
      <w:widowControl w:val="false"/>
      <w:suppressAutoHyphens w:val="true"/>
      <w:spacing w:lineRule="auto" w:line="240" w:before="240" w:after="60"/>
      <w:outlineLvl w:val="0"/>
    </w:pPr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204e"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rong">
    <w:name w:val="Strong"/>
    <w:qFormat/>
    <w:rsid w:val="00ca204e"/>
    <w:rPr>
      <w:b/>
      <w:bCs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5d8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a20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19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311-1E70-4AF9-9C81-D10B02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LibreOffice/7.0.3.1$Windows_X86_64 LibreOffice_project/d7547858d014d4cf69878db179d326fc3483e082</Application>
  <Pages>5</Pages>
  <Words>859</Words>
  <Characters>5613</Characters>
  <CharactersWithSpaces>6524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2020-07-09T09:18:00Z</dcterms:created>
  <dc:creator>Лидия</dc:creator>
  <dc:description/>
  <dc:language>ru-RU</dc:language>
  <cp:lastModifiedBy/>
  <cp:lastPrinted>2022-02-03T10:19:35Z</cp:lastPrinted>
  <dcterms:modified xsi:type="dcterms:W3CDTF">2022-02-03T10:19:41Z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