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 </w:t>
      </w:r>
      <w:r>
        <w:rPr>
          <w:spacing w:val="38"/>
          <w:sz w:val="28"/>
          <w:szCs w:val="28"/>
        </w:rPr>
        <w:t>01.03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  №</w:t>
      </w:r>
      <w:r>
        <w:rPr>
          <w:spacing w:val="38"/>
          <w:sz w:val="28"/>
          <w:szCs w:val="28"/>
        </w:rPr>
        <w:t>40</w:t>
      </w:r>
      <w:r>
        <w:rPr>
          <w:spacing w:val="38"/>
          <w:sz w:val="28"/>
          <w:szCs w:val="28"/>
        </w:rPr>
        <w:t xml:space="preserve">           х.Мартыновка</w:t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"/>
        <w:spacing w:lineRule="auto" w:line="240" w:beforeAutospacing="0" w:before="0" w:after="0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 проведении эвакуационных мероприятий в чрезвычайных ситуациях на территории муниципального образования «Курно-Липовско</w:t>
      </w:r>
      <w:r>
        <w:rPr>
          <w:rFonts w:eastAsia="Times New Roman" w:cs="Times New Roman"/>
          <w:b/>
          <w:sz w:val="28"/>
          <w:szCs w:val="28"/>
          <w:lang w:eastAsia="ru-RU"/>
        </w:rPr>
        <w:t>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 № 303 «О порядке эвакуации населения, материальных и культурных ценностей в безопасные районы», администрация Курно-Липовского сельского поселения,</w:t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</w:rPr>
        <w:t xml:space="preserve">1. Утвердить </w:t>
      </w:r>
      <w:hyperlink r:id="rId2">
        <w:r>
          <w:rPr>
            <w:rFonts w:eastAsia="Times New Roman" w:cs="Times New Roman"/>
            <w:color w:val="000080"/>
            <w:sz w:val="28"/>
            <w:szCs w:val="28"/>
            <w:u w:val="single"/>
            <w:lang w:val="zxx" w:eastAsia="zxx"/>
          </w:rPr>
          <w:t>Положение</w:t>
        </w:r>
      </w:hyperlink>
      <w:r>
        <w:rPr>
          <w:rFonts w:eastAsia="Times New Roman" w:cs="Times New Roman"/>
          <w:sz w:val="28"/>
          <w:szCs w:val="28"/>
        </w:rPr>
        <w:t xml:space="preserve"> о проведении эвакуационных мероприятий в чрезвычайных ситуациях,  на территории  муниципального образования Курно-Липовского сельско</w:t>
      </w:r>
      <w:r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поселени</w:t>
      </w:r>
      <w:r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 (Приложение №1).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 Настоящее Постановление подлежит официальному опубликованию, размещению на официальном сайте муниципального образования Курно-Липовского сельско</w:t>
      </w:r>
      <w:r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поселени</w:t>
      </w:r>
      <w:r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и вступает в силу на следующий день после подписания.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дминистрации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Курно-Липовского сельского поселения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Р.А.Галиев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>
        <w:rPr>
          <w:rFonts w:eastAsia="Times New Roman" w:cs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ind w:left="4956" w:right="0" w:firstLine="708"/>
        <w:jc w:val="right"/>
        <w:rPr/>
      </w:pPr>
      <w:r>
        <w:rPr>
          <w:rFonts w:eastAsia="Times New Roman" w:cs="Times New Roman"/>
          <w:sz w:val="28"/>
          <w:szCs w:val="28"/>
        </w:rPr>
        <w:t xml:space="preserve">             </w:t>
      </w:r>
      <w:r>
        <w:rPr>
          <w:rFonts w:eastAsia="Times New Roman" w:cs="Times New Roman"/>
          <w:sz w:val="28"/>
          <w:szCs w:val="28"/>
        </w:rPr>
        <w:t>к постановлению                          от «</w:t>
      </w:r>
      <w:r>
        <w:rPr>
          <w:rFonts w:eastAsia="Times New Roman" w:cs="Times New Roman"/>
          <w:sz w:val="28"/>
          <w:szCs w:val="28"/>
          <w:u w:val="single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en-US" w:bidi="ar-SA"/>
        </w:rPr>
        <w:t>1</w:t>
      </w:r>
      <w:r>
        <w:rPr>
          <w:rFonts w:eastAsia="Times New Roman" w:cs="Times New Roman"/>
          <w:sz w:val="28"/>
          <w:szCs w:val="28"/>
          <w:u w:val="single"/>
        </w:rPr>
        <w:t>» марта 202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en-US" w:bidi="ar-SA"/>
        </w:rPr>
        <w:t xml:space="preserve">2 </w:t>
      </w:r>
      <w:r>
        <w:rPr>
          <w:rFonts w:eastAsia="Times New Roman" w:cs="Times New Roman"/>
          <w:sz w:val="28"/>
          <w:szCs w:val="28"/>
        </w:rPr>
        <w:t>г.  №</w:t>
      </w:r>
      <w:r>
        <w:rPr>
          <w:rFonts w:eastAsia="Times New Roman" w:cs="Times New Roman"/>
          <w:sz w:val="28"/>
          <w:szCs w:val="28"/>
        </w:rPr>
        <w:t>40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 проведении эвакуационных мероприятий в чрезвычайных ситуациях на территории </w:t>
      </w:r>
      <w:r>
        <w:rPr>
          <w:rFonts w:eastAsia="Times New Roman" w:cs="Times New Roman"/>
          <w:b/>
          <w:sz w:val="28"/>
          <w:szCs w:val="28"/>
          <w:lang w:eastAsia="ru-RU"/>
        </w:rPr>
        <w:t>муниципального образования Курно-Липовского сельско</w:t>
      </w:r>
      <w:r>
        <w:rPr>
          <w:rFonts w:eastAsia="Times New Roman" w:cs="Times New Roman"/>
          <w:b/>
          <w:sz w:val="28"/>
          <w:szCs w:val="28"/>
          <w:lang w:eastAsia="ru-RU"/>
        </w:rPr>
        <w:t>го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eastAsia="Times New Roman" w:cs="Times New Roman"/>
          <w:b/>
          <w:sz w:val="28"/>
          <w:szCs w:val="28"/>
          <w:lang w:eastAsia="ru-RU"/>
        </w:rPr>
        <w:t>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</w:t>
      </w:r>
      <w:r>
        <w:rPr>
          <w:rFonts w:eastAsia="Times New Roman" w:cs="Times New Roman"/>
          <w:sz w:val="28"/>
          <w:szCs w:val="28"/>
        </w:rPr>
        <w:t>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муниципального образования  Курно-Липовского сельского поселения.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 Курно-Липовского сельско</w:t>
      </w:r>
      <w:r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поселени</w:t>
      </w:r>
      <w:r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 определяет основные задачи, порядок планирования, организации и проведения эвакуационных мероприятий на территории муниципального образования Курно-Липовского сельско</w:t>
      </w:r>
      <w:r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поселени</w:t>
      </w:r>
      <w:r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при возникновении чрезвычайных ситуаций (далее - ЧС).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Эвакуационные мероприятия включают в себя следующие понятия: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 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-жизнеобеспечение населения - комплекс экономических, организационных, инженерно - технических и социальных мероприятий.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4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 Основы планирования эвакуационных мероприятий</w:t>
      </w:r>
    </w:p>
    <w:p>
      <w:pPr>
        <w:pStyle w:val="Normal"/>
        <w:spacing w:lineRule="auto" w:line="240" w:before="0" w:after="0"/>
        <w:ind w:left="0" w:right="0" w:firstLine="84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2.1. Решение на проведение эвакуационных мероприятий принимает глава администрации муниципального образования Курно-Липовского сельского поселения 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 и отдел по делам ГО и ЧС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Тарасовского района</w:t>
      </w:r>
      <w:r>
        <w:rPr>
          <w:rFonts w:eastAsia="Times New Roman" w:cs="Times New Roman"/>
          <w:sz w:val="28"/>
          <w:szCs w:val="28"/>
        </w:rPr>
        <w:t xml:space="preserve"> (далее - отдел по делам ГО и ЧС).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2.2. В зависимости от обстановки различают два режима функционирования эвакоорганов: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чрезвычайный режим – функционирование при возникновении и ликвидации ЧС в мирное время.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2.3. Основными мероприятиями в различных режимах являются: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режиме повседневной деятельности: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разработка документов плана проведения эвакуационных мероприятий;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учет населения, попадающего в опасные зоны при возникновении ЧС;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определение маршрутов эвакуации;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планирование всестороннего жизнеобеспечения населения при возникновении ЧС;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чрезвычайном режиме: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организация работы администрации пунктов временного размещения (далее – ПВР), эвакокомиссии, обеспечивающих эвакуацию населения, согласно плана проведения эвакуационных мероприятий;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организация информирования населения об обстановке в местах размещения эвакуируемого населения;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организация взаимодействия с отделом по делам гражданской обороны и чрезвычайным ситуациям администрации муниципального образования Курно-Липовского сельское поселение  и транспортными организациями;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контроль над ходом и проведением отселения населения в случае возникновения ЧС;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поддержание устойчивой связи с ПВР, ПДП, транспортными службами;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организация работы по жизнеобеспечению населения, оставшегося без крова.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Организация проведения эвакуационных мероприятий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Подготовительные мероприятия: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организация подготовки маршрутов эвакуации;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подготовка к развертыванию пунктов временного размещения;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подготовка пунктов посадки (высадки);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проверку готовности систем оповещения и связи;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приведение в готовность имеющихся защитных сооружений;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оповещение председателей эвакокомиссий предприятий и организаций муниципального образования Курно-Липовского сельского поселения, а также населения о начале и порядке проведения эвакуации;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контроль за развертыванием и приведением в готовность ПВР;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контроль за своевременной подачей транспортных средств к пунктам посадки населения на транспорт;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3.2. Эвакуация населения проводится в два этапа: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1-й этап:</w:t>
      </w:r>
      <w:r>
        <w:rPr>
          <w:rFonts w:eastAsia="Times New Roman" w:cs="Times New Roman"/>
          <w:sz w:val="28"/>
          <w:szCs w:val="28"/>
        </w:rPr>
        <w:t xml:space="preserve">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2-й этап:</w:t>
      </w:r>
      <w:r>
        <w:rPr>
          <w:rFonts w:eastAsia="Times New Roman" w:cs="Times New Roman"/>
          <w:sz w:val="28"/>
          <w:szCs w:val="28"/>
        </w:rPr>
        <w:t xml:space="preserve">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4. Обеспечение эвакуационных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 Транспортное обеспечение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Основными направлениями использования автотранспорта являются: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доставка населения от мест проживания к ПВР;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вывоз материальных и культурных ценностей из зоны ЧС в безопасные места.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4.2. Медицинское обеспечение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проведении эвакуации осуществляются следующие мероприятия: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4.3. Охрана общественного порядка и обеспечение безопасности дорожного движения.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проведении эвакуационных мероприятий ОМВД России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Тарасовскому</w:t>
      </w:r>
      <w:r>
        <w:rPr>
          <w:rFonts w:eastAsia="Times New Roman" w:cs="Times New Roman"/>
          <w:sz w:val="28"/>
          <w:szCs w:val="28"/>
        </w:rPr>
        <w:t xml:space="preserve"> району выполняет следующие мероприятия: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охрана порядка и обеспечение безопасности на эвакообъектах (ПВР, пунктах посадки и высадки), предупреждение паники и дезинформационных слухов;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-обеспечение установленной очередности перевозок по автомобильным дорогам и режима допуска транспорта в зоны ЧС;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4.5. В состав эвакуационной комиссии входит: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Председатель КЧС – глава администрации;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Специально уполномоченный на решение задач в области ГО, предупреждения и ликвидации ЧС, обеспечения пожарной безопасности и безопасности на вводных объектах;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Специалист</w:t>
      </w:r>
      <w:r>
        <w:rPr>
          <w:rFonts w:eastAsia="Times New Roman" w:cs="Times New Roman"/>
          <w:sz w:val="28"/>
          <w:szCs w:val="28"/>
        </w:rPr>
        <w:t xml:space="preserve"> по земельным вопросам и имуществу;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Преподаватель ОБЖ Курно-Липовской СОШ.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4">
    <w:name w:val="Нижний колонтитул Знак"/>
    <w:qFormat/>
    <w:rPr/>
  </w:style>
  <w:style w:type="character" w:styleId="12">
    <w:name w:val="Основной текст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eastAsia="ru-RU"/>
    </w:rPr>
  </w:style>
  <w:style w:type="character" w:styleId="Style15">
    <w:name w:val="Верхний колонтитул Знак"/>
    <w:qFormat/>
    <w:rPr>
      <w:rFonts w:ascii="Times New Roman" w:hAnsi="Times New Roman" w:eastAsia="Mangal"/>
      <w:lang w:eastAsia="hi-IN"/>
    </w:rPr>
  </w:style>
  <w:style w:type="character" w:styleId="Style16">
    <w:name w:val="Основной текст Знак"/>
    <w:qFormat/>
    <w:rPr>
      <w:rFonts w:ascii="Times New Roman" w:hAnsi="Times New Roman" w:eastAsia="Mangal"/>
      <w:sz w:val="28"/>
      <w:lang w:eastAsia="hi-IN"/>
    </w:rPr>
  </w:style>
  <w:style w:type="character" w:styleId="Style17">
    <w:name w:val="Основной шрифт абзаца"/>
    <w:qFormat/>
    <w:rPr/>
  </w:style>
  <w:style w:type="character" w:styleId="WW8NumSt10z0">
    <w:name w:val="WW8NumSt10z0"/>
    <w:qFormat/>
    <w:rPr>
      <w:rFonts w:ascii="Times New Roman" w:hAnsi="Times New Roman" w:eastAsia="Times New Roman"/>
    </w:rPr>
  </w:style>
  <w:style w:type="character" w:styleId="WW8NumSt3z0">
    <w:name w:val="WW8NumSt3z0"/>
    <w:qFormat/>
    <w:rPr>
      <w:rFonts w:ascii="Times New Roman" w:hAnsi="Times New Roman" w:eastAsia="Times New Roman"/>
    </w:rPr>
  </w:style>
  <w:style w:type="character" w:styleId="WW8NumSt2z0">
    <w:name w:val="WW8NumSt2z0"/>
    <w:qFormat/>
    <w:rPr>
      <w:rFonts w:ascii="Times New Roman" w:hAnsi="Times New Roman" w:eastAsia="Times New Roman"/>
    </w:rPr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1z0">
    <w:name w:val="WW8Num31z0"/>
    <w:qFormat/>
    <w:rPr>
      <w:rFonts w:ascii="Times New Roman" w:hAnsi="Times New Roman" w:eastAsia="Times New Roman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0">
    <w:name w:val="WW8Num29z0"/>
    <w:qFormat/>
    <w:rPr>
      <w:rFonts w:eastAsia="Times New Roman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0">
    <w:name w:val="WW8Num25z0"/>
    <w:qFormat/>
    <w:rPr>
      <w:rFonts w:ascii="Times New Roman" w:hAnsi="Times New Roman" w:eastAsia="Times New Roman"/>
    </w:rPr>
  </w:style>
  <w:style w:type="character" w:styleId="WW8Num24z0">
    <w:name w:val="WW8Num24z0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2z0">
    <w:name w:val="WW8Num22z0"/>
    <w:qFormat/>
    <w:rPr>
      <w:rFonts w:ascii="Times New Roman" w:hAnsi="Times New Roman" w:eastAsia="Times New Roman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1z0">
    <w:name w:val="WW8Num21z0"/>
    <w:qFormat/>
    <w:rPr>
      <w:rFonts w:ascii="Times New Roman" w:hAnsi="Times New Roman" w:eastAsia="Times New Roman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8"/>
    </w:rPr>
  </w:style>
  <w:style w:type="character" w:styleId="WW8Num17z0">
    <w:name w:val="WW8Num17z0"/>
    <w:qFormat/>
    <w:rPr/>
  </w:style>
  <w:style w:type="character" w:styleId="WW8Num16z0">
    <w:name w:val="WW8Num16z0"/>
    <w:qFormat/>
    <w:rPr>
      <w:rFonts w:ascii="Times New Roman" w:hAnsi="Times New Roman" w:eastAsia="Times New Roman"/>
    </w:rPr>
  </w:style>
  <w:style w:type="character" w:styleId="WW8Num15z0">
    <w:name w:val="WW8Num15z0"/>
    <w:qFormat/>
    <w:rPr>
      <w:rFonts w:ascii="Times New Roman" w:hAnsi="Times New Roman" w:eastAsia="Times New Roman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0">
    <w:name w:val="WW8Num14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rFonts w:eastAsia="Times New Roman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WW8Num1z0">
    <w:name w:val="WW8Num1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b/>
      <w:color w:val="auto"/>
      <w:kern w:val="2"/>
      <w:sz w:val="24"/>
      <w:szCs w:val="20"/>
      <w:lang w:val="ru-RU" w:eastAsia="hi-IN" w:bidi="ar-SA"/>
    </w:rPr>
  </w:style>
  <w:style w:type="paragraph" w:styleId="3">
    <w:name w:val="Заголовок №3"/>
    <w:basedOn w:val="Normal"/>
    <w:qFormat/>
    <w:pPr>
      <w:shd w:fill="FFFFFF"/>
      <w:spacing w:lineRule="atLeast" w:line="0" w:before="780" w:after="360"/>
      <w:jc w:val="both"/>
    </w:pPr>
    <w:rPr>
      <w:b/>
      <w:color w:val="000000"/>
      <w:sz w:val="22"/>
    </w:rPr>
  </w:style>
  <w:style w:type="paragraph" w:styleId="2">
    <w:name w:val="Основной текст2"/>
    <w:basedOn w:val="Normal"/>
    <w:qFormat/>
    <w:pPr>
      <w:shd w:fill="FFFFFF"/>
      <w:spacing w:lineRule="exact" w:line="274" w:before="0" w:after="780"/>
    </w:pPr>
    <w:rPr>
      <w:color w:val="000000"/>
      <w:sz w:val="22"/>
    </w:rPr>
  </w:style>
  <w:style w:type="paragraph" w:styleId="Style24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ar-SA"/>
    </w:rPr>
  </w:style>
  <w:style w:type="paragraph" w:styleId="Style25">
    <w:name w:val="Абзац списка"/>
    <w:basedOn w:val="Normal"/>
    <w:qFormat/>
    <w:pPr>
      <w:spacing w:before="0" w:after="0"/>
      <w:ind w:left="720" w:hanging="0"/>
      <w:contextualSpacing/>
    </w:pPr>
    <w:rPr>
      <w:rFonts w:ascii="Arial" w:hAnsi="Arial"/>
      <w:lang w:eastAsia="ar-SA"/>
    </w:rPr>
  </w:style>
  <w:style w:type="paragraph" w:styleId="Style26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Знак"/>
    <w:basedOn w:val="Normal"/>
    <w:qFormat/>
    <w:pPr>
      <w:spacing w:lineRule="exact" w:line="240" w:before="280" w:after="280"/>
    </w:pPr>
    <w:rPr>
      <w:rFonts w:ascii="Tahoma" w:hAnsi="Tahoma" w:eastAsia="Tahoma"/>
      <w:sz w:val="20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1AA8FDB551A0029F780980956CBA69BFCE9060EB00EA8D027A01DB04F316016297CEEB2F760D5A86CC46431J9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LibreOffice/7.0.3.1$Windows_X86_64 LibreOffice_project/d7547858d014d4cf69878db179d326fc3483e082</Application>
  <Pages>6</Pages>
  <Words>1506</Words>
  <Characters>11589</Characters>
  <CharactersWithSpaces>13460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2022-03-03T15:14:20Z</cp:lastPrinted>
  <dcterms:modified xsi:type="dcterms:W3CDTF">2022-03-03T15:15:44Z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