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«КУРНО-ЛИПОВСКОЕ СЕЛЬСКОЕ ПОСЕЛЕНИЕ»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КУРНО-ЛИПОВСКОГО</w:t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СЕЛЬСКОГО ПОСЕЛЕНИЯ</w:t>
      </w:r>
    </w:p>
    <w:p>
      <w:pPr>
        <w:pStyle w:val="1"/>
        <w:tabs>
          <w:tab w:val="clear" w:pos="709"/>
          <w:tab w:val="left" w:pos="3180" w:leader="none"/>
          <w:tab w:val="center" w:pos="4875" w:leader="none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spacing w:lineRule="exact" w:line="220"/>
        <w:jc w:val="center"/>
        <w:rPr>
          <w:b/>
          <w:b/>
          <w:spacing w:val="38"/>
        </w:rPr>
      </w:pPr>
      <w:r>
        <w:rPr>
          <w:b/>
          <w:spacing w:val="38"/>
        </w:rPr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           </w:t>
      </w:r>
      <w:r>
        <w:rPr>
          <w:spacing w:val="38"/>
          <w:sz w:val="28"/>
          <w:szCs w:val="28"/>
        </w:rPr>
        <w:t>05.0</w:t>
      </w:r>
      <w:r>
        <w:rPr>
          <w:spacing w:val="38"/>
          <w:sz w:val="28"/>
          <w:szCs w:val="28"/>
        </w:rPr>
        <w:t>5</w:t>
      </w:r>
      <w:r>
        <w:rPr>
          <w:rFonts w:eastAsia="Lucida Sans Unicode" w:cs="Times New Roman"/>
          <w:spacing w:val="38"/>
          <w:sz w:val="28"/>
          <w:szCs w:val="28"/>
        </w:rPr>
        <w:t>.2023</w:t>
      </w:r>
      <w:r>
        <w:rPr>
          <w:spacing w:val="38"/>
          <w:sz w:val="28"/>
          <w:szCs w:val="28"/>
        </w:rPr>
        <w:t xml:space="preserve">               №</w:t>
      </w:r>
      <w:r>
        <w:rPr>
          <w:rFonts w:eastAsia="Lucida Sans Unicode" w:cs="Times New Roman"/>
          <w:color w:val="auto"/>
          <w:spacing w:val="38"/>
          <w:kern w:val="0"/>
          <w:sz w:val="28"/>
          <w:szCs w:val="28"/>
          <w:lang w:val="ru-RU" w:eastAsia="en-US" w:bidi="ar-SA"/>
        </w:rPr>
        <w:t>59</w:t>
      </w:r>
      <w:r>
        <w:rPr>
          <w:spacing w:val="38"/>
          <w:sz w:val="28"/>
          <w:szCs w:val="28"/>
        </w:rPr>
        <w:t xml:space="preserve">           х.Мартыновка</w:t>
      </w:r>
    </w:p>
    <w:p>
      <w:pPr>
        <w:pStyle w:val="Normal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</w:r>
    </w:p>
    <w:p>
      <w:pPr>
        <w:pStyle w:val="Normal"/>
        <w:spacing w:lineRule="auto" w:line="240" w:beforeAutospacing="0" w:before="0" w:after="0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 проведении эвакуационных мероприятий в чрезвычайных ситуациях на территории муниципального образования «Курно-Липовское сельское поселение»</w:t>
      </w:r>
    </w:p>
    <w:p>
      <w:pPr>
        <w:pStyle w:val="Normal"/>
        <w:widowControl w:val="false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 № 303 «О порядке эвакуации населения, материальных и культурных ценностей в безопасные районы», администрация Курно-Липовского сельского поселения,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ПОСТАНОВЛЯЕТ: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sz w:val="28"/>
          <w:szCs w:val="28"/>
        </w:rPr>
        <w:t xml:space="preserve">1. Утвердить </w:t>
      </w:r>
      <w:hyperlink r:id="rId2">
        <w:r>
          <w:rPr>
            <w:rFonts w:eastAsia="Times New Roman" w:cs="Times New Roman"/>
            <w:color w:val="000080"/>
            <w:sz w:val="28"/>
            <w:szCs w:val="28"/>
            <w:u w:val="single"/>
            <w:lang w:val="zxx" w:eastAsia="zxx"/>
          </w:rPr>
          <w:t>Положение</w:t>
        </w:r>
      </w:hyperlink>
      <w:r>
        <w:rPr>
          <w:rFonts w:eastAsia="Times New Roman" w:cs="Times New Roman"/>
          <w:sz w:val="28"/>
          <w:szCs w:val="28"/>
        </w:rPr>
        <w:t xml:space="preserve"> о проведении эвакуационных мероприятий в чрезвычайных ситуациях,  на территории  муниципального образования Курно-Липовского сельского поселения  (Приложение №1).</w:t>
      </w:r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 Настоящее Постановление подлежит официальному опубликованию, размещению на официальном сайте муниципального образования Курно-Липовского сельского поселения и вступает в силу на следующий день после подписания.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Курно-Липовского сельского поселения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Р.А.Галиев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</w:t>
      </w:r>
      <w:r>
        <w:rPr>
          <w:rFonts w:eastAsia="Times New Roman" w:cs="Times New Roman"/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ind w:left="4956" w:right="0" w:firstLine="708"/>
        <w:jc w:val="right"/>
        <w:rPr/>
      </w:pPr>
      <w:r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eastAsia="Times New Roman" w:cs="Times New Roman"/>
          <w:sz w:val="28"/>
          <w:szCs w:val="28"/>
        </w:rPr>
        <w:t>к постановлению                          от «</w:t>
      </w:r>
      <w:r>
        <w:rPr>
          <w:rFonts w:eastAsia="Times New Roman" w:cs="Times New Roman"/>
          <w:sz w:val="28"/>
          <w:szCs w:val="28"/>
          <w:u w:val="single"/>
        </w:rPr>
        <w:t>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  <w:t>5</w:t>
      </w:r>
      <w:r>
        <w:rPr>
          <w:rFonts w:eastAsia="Times New Roman" w:cs="Times New Roman"/>
          <w:sz w:val="28"/>
          <w:szCs w:val="28"/>
          <w:u w:val="single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  <w:t>мая</w:t>
      </w:r>
      <w:r>
        <w:rPr>
          <w:rFonts w:eastAsia="Times New Roman" w:cs="Times New Roman"/>
          <w:sz w:val="28"/>
          <w:szCs w:val="28"/>
          <w:u w:val="single"/>
        </w:rPr>
        <w:t xml:space="preserve"> 2023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eastAsia="Times New Roman" w:cs="Times New Roman"/>
          <w:sz w:val="28"/>
          <w:szCs w:val="28"/>
        </w:rPr>
        <w:t>г.  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59</w:t>
      </w:r>
      <w:r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 проведении эвакуационных мероприятий в чрезвычайных ситуациях на территории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образования Курно-Липовского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</w:t>
      </w:r>
      <w:r>
        <w:rPr>
          <w:rFonts w:eastAsia="Times New Roman" w:cs="Times New Roman"/>
          <w:sz w:val="28"/>
          <w:szCs w:val="28"/>
        </w:rPr>
        <w:t>1.1. 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 муниципального образования  Курно-Липовского сельского поселения.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муниципального образования Курно-Липовского сельского поселения  определяет основные задачи, порядок планирования, организации и проведения эвакуационных мероприятий на территории муниципального образования Курно-Липовского сельского поселения при возникновении чрезвычайных ситуаций (далее - ЧС).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1.3. Эвакуационные мероприятия планируются и готовятся в повседневной деятельности и осуществляются при возникновении ЧС.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Эвакуационные мероприятия включают в себя следующие понятия: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 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безопасный район (место) - территория, куда при угрозе или во время возникновения чрезвычайной ситуации эвакуируется или временно выселяется население в целях его безопасности;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-жизнеобеспечение населения - комплекс экономических, организационных, инженерно - технических и социальных мероприятий.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упреждающая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1.7. Эвакуируемое население размещается в безопасных районах до особого распоряжения, в зависимости от обстановки.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84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Основы планирования эвакуационных мероприятий</w:t>
      </w:r>
    </w:p>
    <w:p>
      <w:pPr>
        <w:pStyle w:val="Normal"/>
        <w:spacing w:lineRule="auto" w:line="240" w:before="0" w:after="0"/>
        <w:ind w:left="0" w:right="0" w:firstLine="84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 Решение на проведение эвакуационных мероприятий принимает глава администрации муниципального образования Курно-Липовского сельского поселения  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 и отдел по делам ГО и ЧС администрации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Тарасовского района</w:t>
      </w:r>
      <w:r>
        <w:rPr>
          <w:rFonts w:eastAsia="Times New Roman" w:cs="Times New Roman"/>
          <w:sz w:val="28"/>
          <w:szCs w:val="28"/>
        </w:rPr>
        <w:t xml:space="preserve"> (далее - отдел по делам ГО и ЧС).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2.2. В зависимости от обстановки различают два режима функционирования эвакоорганов: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чрезвычайный режим – функционирование при возникновении и ликвидации ЧС в мирное время.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2.3. Основными мероприятиями в различных режимах являются: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режиме повседневной деятельности: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разработка документов плана проведения эвакуационных мероприятий;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учет населения, попадающего в опасные зоны при возникновении ЧС;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определение маршрутов эвакуации;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планирование всестороннего жизнеобеспечения населения при возникновении ЧС;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учет, планирование и уточнение вопросов транспортного обеспечения эвакуации населения при возникновении ЧС в мирное время.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чрезвычайном режиме: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организация работы администрации пунктов временного размещения (далее – ПВР), эвакокомиссии, обеспечивающих эвакуацию населения, согласно плана проведения эвакуационных мероприятий;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организация информирования населения об обстановке в местах размещения эвакуируемого населения;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организация взаимодействия с отделом по делам гражданской обороны и чрезвычайным ситуациям администрации муниципального образования Курно-Липовского сельское поселение  и транспортными организациями;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контроль над ходом и проведением отселения населения в случае возникновения ЧС;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поддержание устойчивой связи с ПВР, ПДП, транспортными службами;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организация работы по жизнеобеспечению населения, оставшегося без крова.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3. Организация проведения эвакуационных мероприятий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Подготовительные мероприятия: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приведение в готовность эвакуационных комиссий, администрации ПВР, и уточнение порядка их работы;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организация подготовки маршрутов эвакуации;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подготовка к развертыванию пунктов временного размещения;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подготовка пунктов посадки (высадки);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проверку готовности систем оповещения и связи;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приведение в готовность имеющихся защитных сооружений;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оповещение председателей эвакокомиссий предприятий и организаций муниципального образования Курно-Липовского сельского поселения, а также населения о начале и порядке проведения эвакуации;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 контроль за развертыванием и приведением в готовность ПВР;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контроль за своевременной подачей транспортных средств к пунктам посадки населения на транспорт;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контроль за приемом и размещением эвакуируемого населения в ПВР, заблаговременно подготовленных по первоочередным видам жизнеобеспечения.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3.2. Эвакуация населения проводится в два этапа: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1-й этап:</w:t>
      </w:r>
      <w:r>
        <w:rPr>
          <w:rFonts w:eastAsia="Times New Roman" w:cs="Times New Roman"/>
          <w:sz w:val="28"/>
          <w:szCs w:val="28"/>
        </w:rPr>
        <w:t xml:space="preserve">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2-й этап:</w:t>
      </w:r>
      <w:r>
        <w:rPr>
          <w:rFonts w:eastAsia="Times New Roman" w:cs="Times New Roman"/>
          <w:sz w:val="28"/>
          <w:szCs w:val="28"/>
        </w:rPr>
        <w:t xml:space="preserve">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на территории поселения.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4. Обеспечение эвакуационных мероприятий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Транспортное обеспечение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Основными направлениями использования автотранспорта являются: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доставка населения от мест проживания к ПВР;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вывоз материальных и культурных ценностей из зоны ЧС в безопасные места.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4.2. Медицинское обеспечение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проведении эвакуации осуществляются следующие мероприятия: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выявление инфекционных больных и проведение комплекса первичных противоэпидемических мероприятий;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4.3. Охрана общественного порядка и обеспечение безопасности дорожного движения.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проведении эвакуационных мероприятий ОМВД России по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Тарасовскому</w:t>
      </w:r>
      <w:r>
        <w:rPr>
          <w:rFonts w:eastAsia="Times New Roman" w:cs="Times New Roman"/>
          <w:sz w:val="28"/>
          <w:szCs w:val="28"/>
        </w:rPr>
        <w:t xml:space="preserve"> району выполняет следующие мероприятия: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охрана порядка и обеспечение безопасности на эвакообъектах (ПВР, пунктах посадки и высадки), предупреждение паники и дезинформационных слухов;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-обеспечение установленной очередности перевозок по автомобильным дорогам и режима допуска транспорта в зоны ЧС;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борьба с преступностью на территории поселения, на маршрутах эвакуации и в местах размещения.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4.4. Материальное – техническое обеспечение эвакуации заключается в организации технического обслуживания и ремонта транспортных средств в процессе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4.5. В состав эвакуационной комиссии входит: 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Председатель КЧС – глава администрации;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Специально уполномоченный на решение задач в области ГО, предупреждения и ликвидации ЧС, обеспечения пожарной безопасности и безопасности на вводных объектах;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Специалист</w:t>
      </w:r>
      <w:r>
        <w:rPr>
          <w:rFonts w:eastAsia="Times New Roman" w:cs="Times New Roman"/>
          <w:sz w:val="28"/>
          <w:szCs w:val="28"/>
        </w:rPr>
        <w:t xml:space="preserve"> по земельным вопросам и имуществу;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Преподаватель ОБЖ Курно-Липовской СОШ.</w:t>
      </w:r>
    </w:p>
    <w:p>
      <w:pPr>
        <w:pStyle w:val="Normal"/>
        <w:spacing w:lineRule="auto" w:line="240" w:before="0" w:after="0"/>
        <w:ind w:left="0" w:right="0"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Autospacing="0"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e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896b47"/>
    <w:pPr>
      <w:keepNext w:val="true"/>
      <w:widowControl/>
      <w:suppressAutoHyphens w:val="false"/>
      <w:spacing w:lineRule="exact" w:line="220"/>
      <w:jc w:val="center"/>
      <w:outlineLvl w:val="0"/>
    </w:pPr>
    <w:rPr>
      <w:rFonts w:ascii="AG Souvenir" w:hAnsi="AG Souvenir" w:eastAsia="Times New Roman"/>
      <w:b/>
      <w:spacing w:val="38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qFormat/>
    <w:rsid w:val="007e6e40"/>
    <w:rPr>
      <w:rFonts w:ascii="Courier New" w:hAnsi="Courier New" w:eastAsia="Lucida Sans Unicode" w:cs="Courier New"/>
      <w:sz w:val="20"/>
      <w:szCs w:val="20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e1bc3"/>
    <w:rPr>
      <w:rFonts w:ascii="Tahoma" w:hAnsi="Tahoma" w:eastAsia="Lucida Sans Unicode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896b47"/>
    <w:rPr>
      <w:rFonts w:ascii="AG Souvenir" w:hAnsi="AG Souvenir" w:eastAsia="Times New Roman" w:cs="Times New Roman"/>
      <w:b/>
      <w:spacing w:val="38"/>
      <w:sz w:val="28"/>
      <w:szCs w:val="20"/>
      <w:lang w:eastAsia="ru-RU"/>
    </w:rPr>
  </w:style>
  <w:style w:type="character" w:styleId="Style14">
    <w:name w:val="Нижний колонтитул Знак"/>
    <w:qFormat/>
    <w:rPr/>
  </w:style>
  <w:style w:type="character" w:styleId="12">
    <w:name w:val="Основной текст1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single"/>
      <w:lang w:eastAsia="ru-RU"/>
    </w:rPr>
  </w:style>
  <w:style w:type="character" w:styleId="Style15">
    <w:name w:val="Верхний колонтитул Знак"/>
    <w:qFormat/>
    <w:rPr>
      <w:rFonts w:ascii="Times New Roman" w:hAnsi="Times New Roman" w:eastAsia="Mangal"/>
      <w:lang w:eastAsia="hi-IN"/>
    </w:rPr>
  </w:style>
  <w:style w:type="character" w:styleId="Style16">
    <w:name w:val="Основной текст Знак"/>
    <w:qFormat/>
    <w:rPr>
      <w:rFonts w:ascii="Times New Roman" w:hAnsi="Times New Roman" w:eastAsia="Mangal"/>
      <w:sz w:val="28"/>
      <w:lang w:eastAsia="hi-IN"/>
    </w:rPr>
  </w:style>
  <w:style w:type="character" w:styleId="Style17">
    <w:name w:val="Основной шрифт абзаца"/>
    <w:qFormat/>
    <w:rPr/>
  </w:style>
  <w:style w:type="character" w:styleId="WW8NumSt10z0">
    <w:name w:val="WW8NumSt10z0"/>
    <w:qFormat/>
    <w:rPr>
      <w:rFonts w:ascii="Times New Roman" w:hAnsi="Times New Roman" w:eastAsia="Times New Roman"/>
    </w:rPr>
  </w:style>
  <w:style w:type="character" w:styleId="WW8NumSt3z0">
    <w:name w:val="WW8NumSt3z0"/>
    <w:qFormat/>
    <w:rPr>
      <w:rFonts w:ascii="Times New Roman" w:hAnsi="Times New Roman" w:eastAsia="Times New Roman"/>
    </w:rPr>
  </w:style>
  <w:style w:type="character" w:styleId="WW8NumSt2z0">
    <w:name w:val="WW8NumSt2z0"/>
    <w:qFormat/>
    <w:rPr>
      <w:rFonts w:ascii="Times New Roman" w:hAnsi="Times New Roman" w:eastAsia="Times New Roman"/>
    </w:rPr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1">
    <w:name w:val="WW8Num32z1"/>
    <w:qFormat/>
    <w:rPr>
      <w:rFonts w:ascii="Courier New" w:hAnsi="Courier New" w:eastAsia="Courier New"/>
    </w:rPr>
  </w:style>
  <w:style w:type="character" w:styleId="WW8Num31z0">
    <w:name w:val="WW8Num31z0"/>
    <w:qFormat/>
    <w:rPr>
      <w:rFonts w:ascii="Times New Roman" w:hAnsi="Times New Roman" w:eastAsia="Times New Roman"/>
    </w:rPr>
  </w:style>
  <w:style w:type="character" w:styleId="WW8Num30z1">
    <w:name w:val="WW8Num30z1"/>
    <w:qFormat/>
    <w:rPr>
      <w:rFonts w:ascii="Courier New" w:hAnsi="Courier New" w:eastAsia="Courier New"/>
    </w:rPr>
  </w:style>
  <w:style w:type="character" w:styleId="WW8Num29z0">
    <w:name w:val="WW8Num29z0"/>
    <w:qFormat/>
    <w:rPr>
      <w:rFonts w:eastAsia="Times New Roman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0">
    <w:name w:val="WW8Num25z0"/>
    <w:qFormat/>
    <w:rPr>
      <w:rFonts w:ascii="Times New Roman" w:hAnsi="Times New Roman" w:eastAsia="Times New Roman"/>
    </w:rPr>
  </w:style>
  <w:style w:type="character" w:styleId="WW8Num24z0">
    <w:name w:val="WW8Num24z0"/>
    <w:qFormat/>
    <w:rPr/>
  </w:style>
  <w:style w:type="character" w:styleId="WW8Num23z1">
    <w:name w:val="WW8Num23z1"/>
    <w:qFormat/>
    <w:rPr>
      <w:rFonts w:ascii="Courier New" w:hAnsi="Courier New" w:eastAsia="Courier New"/>
    </w:rPr>
  </w:style>
  <w:style w:type="character" w:styleId="WW8Num22z0">
    <w:name w:val="WW8Num22z0"/>
    <w:qFormat/>
    <w:rPr>
      <w:rFonts w:ascii="Times New Roman" w:hAnsi="Times New Roman" w:eastAsia="Times New Roman"/>
    </w:rPr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1z0">
    <w:name w:val="WW8Num21z0"/>
    <w:qFormat/>
    <w:rPr>
      <w:rFonts w:ascii="Times New Roman" w:hAnsi="Times New Roman" w:eastAsia="Times New Roman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sz w:val="28"/>
    </w:rPr>
  </w:style>
  <w:style w:type="character" w:styleId="WW8Num17z0">
    <w:name w:val="WW8Num17z0"/>
    <w:qFormat/>
    <w:rPr/>
  </w:style>
  <w:style w:type="character" w:styleId="WW8Num16z0">
    <w:name w:val="WW8Num16z0"/>
    <w:qFormat/>
    <w:rPr>
      <w:rFonts w:ascii="Times New Roman" w:hAnsi="Times New Roman" w:eastAsia="Times New Roman"/>
    </w:rPr>
  </w:style>
  <w:style w:type="character" w:styleId="WW8Num15z0">
    <w:name w:val="WW8Num15z0"/>
    <w:qFormat/>
    <w:rPr>
      <w:rFonts w:ascii="Times New Roman" w:hAnsi="Times New Roman" w:eastAsia="Times New Roman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0">
    <w:name w:val="WW8Num14z0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/>
    </w:rPr>
  </w:style>
  <w:style w:type="character" w:styleId="WW8Num13z1">
    <w:name w:val="WW8Num13z1"/>
    <w:qFormat/>
    <w:rPr>
      <w:rFonts w:ascii="Courier New" w:hAnsi="Courier New" w:eastAsia="Courier New"/>
    </w:rPr>
  </w:style>
  <w:style w:type="character" w:styleId="WW8Num13z0">
    <w:name w:val="WW8Num13z0"/>
    <w:qFormat/>
    <w:rPr>
      <w:rFonts w:ascii="Times New Roman" w:hAnsi="Times New Roman" w:eastAsia="Times New Roman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2">
    <w:name w:val="WW8Num9z2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6z0">
    <w:name w:val="WW8Num6z0"/>
    <w:qFormat/>
    <w:rPr>
      <w:rFonts w:ascii="Times New Roman" w:hAnsi="Times New Roman" w:eastAsia="Times New Roman"/>
    </w:rPr>
  </w:style>
  <w:style w:type="character" w:styleId="WW8Num5z0">
    <w:name w:val="WW8Num5z0"/>
    <w:qFormat/>
    <w:rPr>
      <w:rFonts w:ascii="Times New Roman" w:hAnsi="Times New Roman" w:eastAsia="Times New Roman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/>
    </w:rPr>
  </w:style>
  <w:style w:type="character" w:styleId="WW8Num1z0">
    <w:name w:val="WW8Num1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7e6e40"/>
    <w:pPr>
      <w:widowControl w:val="false"/>
      <w:suppressAutoHyphens w:val="true"/>
      <w:bidi w:val="0"/>
      <w:snapToGrid w:val="false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ar-SA" w:bidi="ar-SA"/>
    </w:rPr>
  </w:style>
  <w:style w:type="paragraph" w:styleId="HTMLPreformatted">
    <w:name w:val="HTML Preformatted"/>
    <w:basedOn w:val="Normal"/>
    <w:link w:val="HTML0"/>
    <w:qFormat/>
    <w:rsid w:val="007e6e4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 w:cs="Courier New"/>
      <w:sz w:val="20"/>
      <w:szCs w:val="20"/>
    </w:rPr>
  </w:style>
  <w:style w:type="paragraph" w:styleId="31" w:customStyle="1">
    <w:name w:val="Основной текст с отступом 31"/>
    <w:basedOn w:val="Normal"/>
    <w:qFormat/>
    <w:rsid w:val="007e6e40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e1bc3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="119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Liberation Serif"/>
      <w:b/>
      <w:color w:val="auto"/>
      <w:kern w:val="2"/>
      <w:sz w:val="24"/>
      <w:szCs w:val="20"/>
      <w:lang w:val="ru-RU" w:eastAsia="hi-IN" w:bidi="ar-SA"/>
    </w:rPr>
  </w:style>
  <w:style w:type="paragraph" w:styleId="3">
    <w:name w:val="Заголовок №3"/>
    <w:basedOn w:val="Normal"/>
    <w:qFormat/>
    <w:pPr>
      <w:shd w:fill="FFFFFF"/>
      <w:spacing w:lineRule="atLeast" w:line="0" w:before="780" w:after="360"/>
      <w:jc w:val="both"/>
    </w:pPr>
    <w:rPr>
      <w:b/>
      <w:color w:val="000000"/>
      <w:sz w:val="22"/>
    </w:rPr>
  </w:style>
  <w:style w:type="paragraph" w:styleId="2">
    <w:name w:val="Основной текст2"/>
    <w:basedOn w:val="Normal"/>
    <w:qFormat/>
    <w:pPr>
      <w:shd w:fill="FFFFFF"/>
      <w:spacing w:lineRule="exact" w:line="274" w:before="0" w:after="780"/>
    </w:pPr>
    <w:rPr>
      <w:color w:val="000000"/>
      <w:sz w:val="22"/>
    </w:rPr>
  </w:style>
  <w:style w:type="paragraph" w:styleId="Style24">
    <w:name w:val="Без интервала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zh-CN" w:bidi="ar-SA"/>
    </w:rPr>
  </w:style>
  <w:style w:type="paragraph" w:styleId="Style25">
    <w:name w:val="Абзац списка"/>
    <w:basedOn w:val="Normal"/>
    <w:qFormat/>
    <w:pPr>
      <w:spacing w:before="0" w:after="0"/>
      <w:ind w:left="720" w:hanging="0"/>
      <w:contextualSpacing/>
    </w:pPr>
    <w:rPr>
      <w:rFonts w:ascii="Arial" w:hAnsi="Arial"/>
      <w:lang w:eastAsia="ar-SA"/>
    </w:rPr>
  </w:style>
  <w:style w:type="paragraph" w:styleId="Style26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Знак"/>
    <w:basedOn w:val="Normal"/>
    <w:qFormat/>
    <w:pPr>
      <w:spacing w:lineRule="exact" w:line="240" w:before="280" w:after="280"/>
    </w:pPr>
    <w:rPr>
      <w:rFonts w:ascii="Tahoma" w:hAnsi="Tahoma" w:eastAsia="Tahoma"/>
      <w:sz w:val="20"/>
      <w:szCs w:val="20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1AA8FDB551A0029F780980956CBA69BFCE9060EB00EA8D027A01DB04F316016297CEEB2F760D5A86CC46431J9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25C6-2F92-4151-AC28-E2B1303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LibreOffice/7.0.3.1$Windows_X86_64 LibreOffice_project/d7547858d014d4cf69878db179d326fc3483e082</Application>
  <Pages>6</Pages>
  <Words>1506</Words>
  <Characters>11587</Characters>
  <CharactersWithSpaces>13456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2022-03-03T15:14:20Z</cp:lastPrinted>
  <dcterms:modified xsi:type="dcterms:W3CDTF">2023-05-05T10:58:55Z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